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w:t>
      </w:r>
      <w:r w:rsidR="00C917D1">
        <w:rPr>
          <w:rFonts w:hint="eastAsia"/>
        </w:rPr>
        <w:t>针对需求计划、采购管理、库存管理三大核心环节对企业的物资供应管理展开研究。并选取歌尔股份作为案例进行研究，</w:t>
      </w:r>
      <w:r>
        <w:rPr>
          <w:rFonts w:hint="eastAsia"/>
        </w:rPr>
        <w:t>结合访谈法对歌尔股份的物资供应管理现状进行了系统剖析</w:t>
      </w:r>
      <w:r w:rsidR="00C917D1">
        <w:rPr>
          <w:rFonts w:hint="eastAsia"/>
        </w:rPr>
        <w:t>，</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存在明显不足。在此基础上，本文</w:t>
      </w:r>
      <w:r w:rsidR="00C917D1">
        <w:rPr>
          <w:rFonts w:hint="eastAsia"/>
        </w:rPr>
        <w:t>提出来基于电子商务的</w:t>
      </w:r>
      <w:r>
        <w:rPr>
          <w:rFonts w:hint="eastAsia"/>
        </w:rPr>
        <w:t>针对制造企业物资供应管理的</w:t>
      </w:r>
      <w:r w:rsidR="00EF3B2E">
        <w:rPr>
          <w:rFonts w:hint="eastAsia"/>
        </w:rPr>
        <w:t>三条</w:t>
      </w:r>
      <w:r>
        <w:rPr>
          <w:rFonts w:hint="eastAsia"/>
        </w:rPr>
        <w:t>优化路径，包括</w:t>
      </w:r>
      <w:r w:rsidR="00EF3B2E">
        <w:rPr>
          <w:rFonts w:hint="eastAsia"/>
        </w:rPr>
        <w:t>通过动态库存模型提高采购计划精准度，搭建实时协同平台提升供应链响应韧性以及打通数据壁垒提升跨部门协同效率</w:t>
      </w:r>
      <w:r>
        <w:rPr>
          <w:rFonts w:hint="eastAsia"/>
        </w:rPr>
        <w:t>。并且</w:t>
      </w:r>
      <w:r w:rsidR="00071B79">
        <w:rPr>
          <w:rFonts w:hint="eastAsia"/>
        </w:rPr>
        <w:t>对优化的</w:t>
      </w:r>
      <w:r>
        <w:rPr>
          <w:rFonts w:hint="eastAsia"/>
        </w:rPr>
        <w:t>成本</w:t>
      </w:r>
      <w:r w:rsidR="00071B79">
        <w:rPr>
          <w:rFonts w:hint="eastAsia"/>
        </w:rPr>
        <w:t>和</w:t>
      </w:r>
      <w:r>
        <w:rPr>
          <w:rFonts w:hint="eastAsia"/>
        </w:rPr>
        <w:t>效益</w:t>
      </w:r>
      <w:r w:rsidR="00071B79">
        <w:rPr>
          <w:rFonts w:hint="eastAsia"/>
        </w:rPr>
        <w:t>进行了</w:t>
      </w:r>
      <w:r>
        <w:rPr>
          <w:rFonts w:hint="eastAsia"/>
        </w:rPr>
        <w:t>分析。最后</w:t>
      </w:r>
      <w:r w:rsidR="00071B79">
        <w:rPr>
          <w:rFonts w:hint="eastAsia"/>
        </w:rPr>
        <w:t>在此基础上针对制造企业</w:t>
      </w:r>
      <w:r>
        <w:rPr>
          <w:rFonts w:hint="eastAsia"/>
        </w:rPr>
        <w:t>设计</w:t>
      </w:r>
      <w:r w:rsidR="00071B79">
        <w:rPr>
          <w:rFonts w:hint="eastAsia"/>
        </w:rPr>
        <w:t>了</w:t>
      </w:r>
      <w:r>
        <w:rPr>
          <w:rFonts w:hint="eastAsia"/>
        </w:rPr>
        <w:t>一个包含计划、采购、库存三大模块的集成化物资供应管理系统，明确各模块的功能</w:t>
      </w:r>
      <w:r w:rsidR="00071B79">
        <w:rPr>
          <w:rFonts w:hint="eastAsia"/>
        </w:rPr>
        <w:t>以及业务流程</w:t>
      </w:r>
      <w:r>
        <w:rPr>
          <w:rFonts w:hint="eastAsia"/>
        </w:rPr>
        <w:t>。</w:t>
      </w:r>
    </w:p>
    <w:p w14:paraId="1D5985C6" w14:textId="6FA196AA"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歌尔股份为典型案例，分析其物资供应管理现状及存在问题，并</w:t>
      </w:r>
      <w:r w:rsidR="001214A4">
        <w:rPr>
          <w:rFonts w:hint="eastAsia"/>
        </w:rPr>
        <w:t>进行了成本效益分析，</w:t>
      </w:r>
      <w:r>
        <w:rPr>
          <w:rFonts w:hint="eastAsia"/>
        </w:rPr>
        <w:t>提出</w:t>
      </w:r>
      <w:r w:rsidR="001214A4">
        <w:rPr>
          <w:rFonts w:hint="eastAsia"/>
        </w:rPr>
        <w:t>了</w:t>
      </w:r>
      <w:r w:rsidR="00071B79">
        <w:rPr>
          <w:rFonts w:hint="eastAsia"/>
        </w:rPr>
        <w:t>优化路径</w:t>
      </w:r>
      <w:r w:rsidR="001214A4">
        <w:rPr>
          <w:rFonts w:hint="eastAsia"/>
        </w:rPr>
        <w:t>，</w:t>
      </w:r>
      <w:r w:rsidR="00EF540A">
        <w:rPr>
          <w:rFonts w:hint="eastAsia"/>
        </w:rPr>
        <w:t>进而</w:t>
      </w:r>
      <w:r w:rsidR="00071B79">
        <w:rPr>
          <w:rFonts w:hint="eastAsia"/>
        </w:rPr>
        <w:t>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28CF3273" w14:textId="77777777" w:rsidR="005A5370"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2FCF2FF5" w14:textId="5B18F638" w:rsidR="005A5370" w:rsidRDefault="005A5370">
      <w:pPr>
        <w:pStyle w:val="TOC1"/>
        <w:rPr>
          <w:rFonts w:asciiTheme="minorHAnsi" w:eastAsiaTheme="minorEastAsia" w:hAnsiTheme="minorHAnsi" w:cstheme="minorBidi"/>
          <w:noProof/>
          <w:sz w:val="22"/>
          <w:szCs w:val="24"/>
          <w14:ligatures w14:val="standardContextual"/>
        </w:rPr>
      </w:pPr>
      <w:hyperlink w:anchor="_Toc227587044" w:history="1">
        <w:r w:rsidRPr="007A39E4">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6F9D1A" w14:textId="193BF178"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5" w:history="1">
        <w:r w:rsidRPr="007A39E4">
          <w:rPr>
            <w:rStyle w:val="aff4"/>
            <w:rFonts w:hint="eastAsia"/>
            <w:noProof/>
          </w:rPr>
          <w:t>1.1</w:t>
        </w:r>
        <w:r w:rsidRPr="007A39E4">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AB2C7" w14:textId="66EC650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6" w:history="1">
        <w:r w:rsidRPr="007A39E4">
          <w:rPr>
            <w:rStyle w:val="aff4"/>
            <w:rFonts w:hint="eastAsia"/>
            <w:noProof/>
          </w:rPr>
          <w:t>1.2</w:t>
        </w:r>
        <w:r w:rsidRPr="007A39E4">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D96F4F" w14:textId="1FDA1BAE"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7" w:history="1">
        <w:r w:rsidRPr="007A39E4">
          <w:rPr>
            <w:rStyle w:val="aff4"/>
            <w:rFonts w:hint="eastAsia"/>
            <w:noProof/>
          </w:rPr>
          <w:t>1.3</w:t>
        </w:r>
        <w:r w:rsidRPr="007A39E4">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8FFC92" w14:textId="66A7146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8" w:history="1">
        <w:r w:rsidRPr="007A39E4">
          <w:rPr>
            <w:rStyle w:val="aff4"/>
            <w:rFonts w:hint="eastAsia"/>
            <w:noProof/>
          </w:rPr>
          <w:t>1.4</w:t>
        </w:r>
        <w:r w:rsidRPr="007A39E4">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D942D6" w14:textId="1FF9453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9" w:history="1">
        <w:r w:rsidRPr="007A39E4">
          <w:rPr>
            <w:rStyle w:val="aff4"/>
            <w:rFonts w:hint="eastAsia"/>
            <w:noProof/>
          </w:rPr>
          <w:t>1.5</w:t>
        </w:r>
        <w:r w:rsidRPr="007A39E4">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E5BE65" w14:textId="19702041" w:rsidR="005A5370" w:rsidRDefault="005A5370">
      <w:pPr>
        <w:pStyle w:val="TOC1"/>
        <w:rPr>
          <w:rFonts w:asciiTheme="minorHAnsi" w:eastAsiaTheme="minorEastAsia" w:hAnsiTheme="minorHAnsi" w:cstheme="minorBidi"/>
          <w:noProof/>
          <w:sz w:val="22"/>
          <w:szCs w:val="24"/>
          <w14:ligatures w14:val="standardContextual"/>
        </w:rPr>
      </w:pPr>
      <w:hyperlink w:anchor="_Toc227587050" w:history="1">
        <w:r w:rsidRPr="007A39E4">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5FA71" w14:textId="6A864FE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1" w:history="1">
        <w:r w:rsidRPr="007A39E4">
          <w:rPr>
            <w:rStyle w:val="aff4"/>
            <w:rFonts w:hint="eastAsia"/>
            <w:noProof/>
          </w:rPr>
          <w:t>2.1</w:t>
        </w:r>
        <w:r w:rsidRPr="007A39E4">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257B0C" w14:textId="5DAC7CB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2" w:history="1">
        <w:r w:rsidRPr="007A39E4">
          <w:rPr>
            <w:rStyle w:val="aff4"/>
            <w:rFonts w:hint="eastAsia"/>
            <w:noProof/>
          </w:rPr>
          <w:t>2.2</w:t>
        </w:r>
        <w:r w:rsidRPr="007A39E4">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EE4576" w14:textId="43A033C1" w:rsidR="005A5370" w:rsidRDefault="005A5370">
      <w:pPr>
        <w:pStyle w:val="TOC1"/>
        <w:rPr>
          <w:rFonts w:asciiTheme="minorHAnsi" w:eastAsiaTheme="minorEastAsia" w:hAnsiTheme="minorHAnsi" w:cstheme="minorBidi"/>
          <w:noProof/>
          <w:sz w:val="22"/>
          <w:szCs w:val="24"/>
          <w14:ligatures w14:val="standardContextual"/>
        </w:rPr>
      </w:pPr>
      <w:hyperlink w:anchor="_Toc227587053" w:history="1">
        <w:r w:rsidRPr="007A39E4">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EBB25B" w14:textId="152B1F6C"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4" w:history="1">
        <w:r w:rsidRPr="007A39E4">
          <w:rPr>
            <w:rStyle w:val="aff4"/>
            <w:rFonts w:hint="eastAsia"/>
            <w:noProof/>
          </w:rPr>
          <w:t>3.1</w:t>
        </w:r>
        <w:r w:rsidRPr="007A39E4">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63BE1" w14:textId="56C4E83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5" w:history="1">
        <w:r w:rsidRPr="007A39E4">
          <w:rPr>
            <w:rStyle w:val="aff4"/>
            <w:rFonts w:hint="eastAsia"/>
            <w:noProof/>
          </w:rPr>
          <w:t>3.2</w:t>
        </w:r>
        <w:r w:rsidRPr="007A39E4">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D3F305" w14:textId="13AA1B41"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6" w:history="1">
        <w:r w:rsidRPr="007A39E4">
          <w:rPr>
            <w:rStyle w:val="aff4"/>
            <w:rFonts w:hint="eastAsia"/>
            <w:noProof/>
          </w:rPr>
          <w:t>3.3</w:t>
        </w:r>
        <w:r w:rsidRPr="007A39E4">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1EB6D8" w14:textId="755B62EB" w:rsidR="005A5370" w:rsidRDefault="005A5370">
      <w:pPr>
        <w:pStyle w:val="TOC1"/>
        <w:rPr>
          <w:rFonts w:asciiTheme="minorHAnsi" w:eastAsiaTheme="minorEastAsia" w:hAnsiTheme="minorHAnsi" w:cstheme="minorBidi"/>
          <w:noProof/>
          <w:sz w:val="22"/>
          <w:szCs w:val="24"/>
          <w14:ligatures w14:val="standardContextual"/>
        </w:rPr>
      </w:pPr>
      <w:hyperlink w:anchor="_Toc227587057" w:history="1">
        <w:r w:rsidRPr="007A39E4">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966DE" w14:textId="5AFF67C6"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8" w:history="1">
        <w:r w:rsidRPr="007A39E4">
          <w:rPr>
            <w:rStyle w:val="aff4"/>
            <w:rFonts w:hint="eastAsia"/>
            <w:noProof/>
          </w:rPr>
          <w:t>6.1</w:t>
        </w:r>
        <w:r w:rsidRPr="007A39E4">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CC29C9" w14:textId="248020A5"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9" w:history="1">
        <w:r w:rsidRPr="007A39E4">
          <w:rPr>
            <w:rStyle w:val="aff4"/>
            <w:rFonts w:hint="eastAsia"/>
            <w:noProof/>
          </w:rPr>
          <w:t>6.2</w:t>
        </w:r>
        <w:r w:rsidRPr="007A39E4">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C0DBE" w14:textId="290AD1CA" w:rsidR="005A5370" w:rsidRDefault="005A5370">
      <w:pPr>
        <w:pStyle w:val="TOC1"/>
        <w:rPr>
          <w:rFonts w:asciiTheme="minorHAnsi" w:eastAsiaTheme="minorEastAsia" w:hAnsiTheme="minorHAnsi" w:cstheme="minorBidi"/>
          <w:noProof/>
          <w:sz w:val="22"/>
          <w:szCs w:val="24"/>
          <w14:ligatures w14:val="standardContextual"/>
        </w:rPr>
      </w:pPr>
      <w:hyperlink w:anchor="_Toc227587060" w:history="1">
        <w:r w:rsidRPr="007A39E4">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57E01A" w14:textId="04DCDB9E" w:rsidR="005A5370" w:rsidRDefault="005A5370">
      <w:pPr>
        <w:pStyle w:val="TOC1"/>
        <w:rPr>
          <w:rFonts w:asciiTheme="minorHAnsi" w:eastAsiaTheme="minorEastAsia" w:hAnsiTheme="minorHAnsi" w:cstheme="minorBidi"/>
          <w:noProof/>
          <w:sz w:val="22"/>
          <w:szCs w:val="24"/>
          <w14:ligatures w14:val="standardContextual"/>
        </w:rPr>
      </w:pPr>
      <w:hyperlink w:anchor="_Toc227587061" w:history="1">
        <w:r w:rsidRPr="007A39E4">
          <w:rPr>
            <w:rStyle w:val="aff4"/>
            <w:rFonts w:hint="eastAsia"/>
            <w:noProof/>
          </w:rPr>
          <w:t>致</w:t>
        </w:r>
        <w:r w:rsidRPr="007A39E4">
          <w:rPr>
            <w:rStyle w:val="aff4"/>
            <w:rFonts w:hint="eastAsia"/>
            <w:noProof/>
          </w:rPr>
          <w:t xml:space="preserve"> </w:t>
        </w:r>
        <w:r w:rsidRPr="007A39E4">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3D3A7B" w14:textId="1FDC2BA6" w:rsidR="005A5370" w:rsidRDefault="005A5370">
      <w:pPr>
        <w:pStyle w:val="TOC1"/>
        <w:rPr>
          <w:rFonts w:asciiTheme="minorHAnsi" w:eastAsiaTheme="minorEastAsia" w:hAnsiTheme="minorHAnsi" w:cstheme="minorBidi"/>
          <w:noProof/>
          <w:sz w:val="22"/>
          <w:szCs w:val="24"/>
          <w14:ligatures w14:val="standardContextual"/>
        </w:rPr>
      </w:pPr>
      <w:hyperlink w:anchor="_Toc227587062" w:history="1">
        <w:r w:rsidRPr="007A39E4">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97665" w14:textId="2FD5991D" w:rsidR="005A5370" w:rsidRDefault="005A5370">
      <w:pPr>
        <w:pStyle w:val="TOC1"/>
        <w:rPr>
          <w:rFonts w:asciiTheme="minorHAnsi" w:eastAsiaTheme="minorEastAsia" w:hAnsiTheme="minorHAnsi" w:cstheme="minorBidi"/>
          <w:noProof/>
          <w:sz w:val="22"/>
          <w:szCs w:val="24"/>
          <w14:ligatures w14:val="standardContextual"/>
        </w:rPr>
      </w:pPr>
      <w:hyperlink w:anchor="_Toc227587063" w:history="1">
        <w:r w:rsidRPr="007A39E4">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06FC5D44" w14:textId="00C960B6" w:rsidR="005A5370"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87083" w:history="1">
        <w:r w:rsidR="005A5370" w:rsidRPr="00967BF1">
          <w:rPr>
            <w:rStyle w:val="aff4"/>
            <w:rFonts w:hint="eastAsia"/>
            <w:noProof/>
          </w:rPr>
          <w:t>图</w:t>
        </w:r>
        <w:r w:rsidR="005A5370" w:rsidRPr="00967BF1">
          <w:rPr>
            <w:rStyle w:val="aff4"/>
            <w:rFonts w:hint="eastAsia"/>
            <w:noProof/>
          </w:rPr>
          <w:t xml:space="preserve">1- 1 </w:t>
        </w:r>
        <w:r w:rsidR="005A5370" w:rsidRPr="00967BF1">
          <w:rPr>
            <w:rStyle w:val="aff4"/>
            <w:rFonts w:ascii="黑体" w:hAnsi="黑体" w:hint="eastAsia"/>
            <w:noProof/>
          </w:rPr>
          <w:t>技术路线图</w:t>
        </w:r>
        <w:r w:rsidR="005A5370">
          <w:rPr>
            <w:rFonts w:hint="eastAsia"/>
            <w:noProof/>
            <w:webHidden/>
          </w:rPr>
          <w:tab/>
        </w:r>
        <w:r w:rsidR="005A5370">
          <w:rPr>
            <w:rFonts w:hint="eastAsia"/>
            <w:noProof/>
            <w:webHidden/>
          </w:rPr>
          <w:fldChar w:fldCharType="begin"/>
        </w:r>
        <w:r w:rsidR="005A5370">
          <w:rPr>
            <w:rFonts w:hint="eastAsia"/>
            <w:noProof/>
            <w:webHidden/>
          </w:rPr>
          <w:instrText xml:space="preserve"> </w:instrText>
        </w:r>
        <w:r w:rsidR="005A5370">
          <w:rPr>
            <w:noProof/>
            <w:webHidden/>
          </w:rPr>
          <w:instrText>PAGEREF _Toc227587083 \h</w:instrText>
        </w:r>
        <w:r w:rsidR="005A5370">
          <w:rPr>
            <w:rFonts w:hint="eastAsia"/>
            <w:noProof/>
            <w:webHidden/>
          </w:rPr>
          <w:instrText xml:space="preserve"> </w:instrText>
        </w:r>
        <w:r w:rsidR="005A5370">
          <w:rPr>
            <w:rFonts w:hint="eastAsia"/>
            <w:noProof/>
            <w:webHidden/>
          </w:rPr>
        </w:r>
        <w:r w:rsidR="005A5370">
          <w:rPr>
            <w:rFonts w:hint="eastAsia"/>
            <w:noProof/>
            <w:webHidden/>
          </w:rPr>
          <w:fldChar w:fldCharType="separate"/>
        </w:r>
        <w:r w:rsidR="005A5370">
          <w:rPr>
            <w:noProof/>
            <w:webHidden/>
          </w:rPr>
          <w:t>5</w:t>
        </w:r>
        <w:r w:rsidR="005A5370">
          <w:rPr>
            <w:rFonts w:hint="eastAsia"/>
            <w:noProof/>
            <w:webHidden/>
          </w:rPr>
          <w:fldChar w:fldCharType="end"/>
        </w:r>
      </w:hyperlink>
    </w:p>
    <w:p w14:paraId="752FE5D4" w14:textId="77777777" w:rsidR="005A5370"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56F54EAD" w14:textId="72577A78"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7" w:history="1">
        <w:r w:rsidRPr="006A3529">
          <w:rPr>
            <w:rStyle w:val="aff4"/>
            <w:rFonts w:hint="eastAsia"/>
            <w:noProof/>
          </w:rPr>
          <w:t>图</w:t>
        </w:r>
        <w:r w:rsidRPr="006A3529">
          <w:rPr>
            <w:rStyle w:val="aff4"/>
            <w:rFonts w:hint="eastAsia"/>
            <w:noProof/>
          </w:rPr>
          <w:t xml:space="preserve">3- 1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D82B00" w14:textId="6F86876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8" w:history="1">
        <w:r w:rsidRPr="006A3529">
          <w:rPr>
            <w:rStyle w:val="aff4"/>
            <w:rFonts w:hint="eastAsia"/>
            <w:noProof/>
          </w:rPr>
          <w:t>图</w:t>
        </w:r>
        <w:r w:rsidRPr="006A3529">
          <w:rPr>
            <w:rStyle w:val="aff4"/>
            <w:rFonts w:hint="eastAsia"/>
            <w:noProof/>
          </w:rPr>
          <w:t xml:space="preserve">3- 2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F664E8" w14:textId="488B941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9" w:history="1">
        <w:r w:rsidRPr="006A3529">
          <w:rPr>
            <w:rStyle w:val="aff4"/>
            <w:rFonts w:hint="eastAsia"/>
            <w:noProof/>
          </w:rPr>
          <w:t>图</w:t>
        </w:r>
        <w:r w:rsidRPr="006A3529">
          <w:rPr>
            <w:rStyle w:val="aff4"/>
            <w:rFonts w:hint="eastAsia"/>
            <w:noProof/>
          </w:rPr>
          <w:t xml:space="preserve">3- 3 </w:t>
        </w:r>
        <w:r w:rsidRPr="006A3529">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8DC16" w14:textId="64E271AF" w:rsidR="006D7006" w:rsidRDefault="008D5FD1">
      <w:pPr>
        <w:ind w:firstLineChars="0" w:firstLine="0"/>
      </w:pPr>
      <w:r>
        <w:fldChar w:fldCharType="end"/>
      </w:r>
      <w:r w:rsidR="006D7006">
        <w:fldChar w:fldCharType="begin"/>
      </w:r>
      <w:r w:rsidR="006D7006">
        <w:instrText xml:space="preserve"> TOC \h \z \c "</w:instrText>
      </w:r>
      <w:r w:rsidR="006D7006">
        <w:instrText>表</w:instrText>
      </w:r>
      <w:r w:rsidR="006D7006">
        <w:instrText xml:space="preserve">3-" </w:instrText>
      </w:r>
      <w:r w:rsidR="006D7006">
        <w:fldChar w:fldCharType="separate"/>
      </w:r>
    </w:p>
    <w:p w14:paraId="1F8FF489" w14:textId="2351CF69"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Pr="004075ED">
          <w:rPr>
            <w:rStyle w:val="aff4"/>
            <w:rFonts w:hint="eastAsia"/>
            <w:noProof/>
          </w:rPr>
          <w:t>表</w:t>
        </w:r>
        <w:r w:rsidRPr="004075ED">
          <w:rPr>
            <w:rStyle w:val="aff4"/>
            <w:rFonts w:hint="eastAsia"/>
            <w:noProof/>
          </w:rPr>
          <w:t xml:space="preserve">3- 1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A4FC9D" w14:textId="401E12A1"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Pr="004075ED">
          <w:rPr>
            <w:rStyle w:val="aff4"/>
            <w:rFonts w:hint="eastAsia"/>
            <w:noProof/>
          </w:rPr>
          <w:t>表</w:t>
        </w:r>
        <w:r w:rsidRPr="004075ED">
          <w:rPr>
            <w:rStyle w:val="aff4"/>
            <w:rFonts w:hint="eastAsia"/>
            <w:noProof/>
          </w:rPr>
          <w:t xml:space="preserve">3- 2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7C12DE" w14:textId="6F92A4C7"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Pr="004075ED">
          <w:rPr>
            <w:rStyle w:val="aff4"/>
            <w:rFonts w:hint="eastAsia"/>
            <w:noProof/>
          </w:rPr>
          <w:t>表</w:t>
        </w:r>
        <w:r w:rsidRPr="004075ED">
          <w:rPr>
            <w:rStyle w:val="aff4"/>
            <w:rFonts w:hint="eastAsia"/>
            <w:noProof/>
          </w:rPr>
          <w:t xml:space="preserve">3- 3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EC7DA1" w14:textId="0B732618"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Pr="004075ED">
          <w:rPr>
            <w:rStyle w:val="aff4"/>
            <w:rFonts w:hint="eastAsia"/>
            <w:noProof/>
          </w:rPr>
          <w:t>表</w:t>
        </w:r>
        <w:r w:rsidRPr="004075ED">
          <w:rPr>
            <w:rStyle w:val="aff4"/>
            <w:rFonts w:hint="eastAsia"/>
            <w:noProof/>
          </w:rPr>
          <w:t xml:space="preserve">3- 4 </w:t>
        </w:r>
        <w:r w:rsidRPr="004075ED">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87044"/>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87045"/>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87046"/>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基于采购管理、库存管理等相关理论业务模式进行了研究和创新。大多数研究都</w:t>
      </w:r>
      <w:r w:rsidR="00464391">
        <w:rPr>
          <w:rFonts w:hint="eastAsia"/>
          <w:szCs w:val="21"/>
        </w:rPr>
        <w:lastRenderedPageBreak/>
        <w:t>聚焦于单一环节的流程改进，部分研究强调了供应链的高效协同，但是总体而言针对物资供应全流程的研究相对较少。所以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4" w:name="_Toc227587047"/>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72E2DE2D" w14:textId="2C4918C2" w:rsidR="005C1568" w:rsidRPr="00B15033" w:rsidRDefault="005C1568" w:rsidP="005C1568">
      <w:pPr>
        <w:spacing w:line="400" w:lineRule="exact"/>
        <w:ind w:firstLine="480"/>
        <w:rPr>
          <w:szCs w:val="21"/>
        </w:rPr>
      </w:pPr>
      <w:r w:rsidRPr="00B15033">
        <w:rPr>
          <w:rFonts w:hint="eastAsia"/>
          <w:szCs w:val="21"/>
        </w:rPr>
        <w:t>第四章</w:t>
      </w:r>
      <w:r>
        <w:rPr>
          <w:rFonts w:hint="eastAsia"/>
          <w:szCs w:val="21"/>
        </w:rPr>
        <w:t>是</w:t>
      </w:r>
      <w:r w:rsidRPr="00B15033">
        <w:rPr>
          <w:rFonts w:hint="eastAsia"/>
          <w:szCs w:val="21"/>
        </w:rPr>
        <w:t>成本效益分析</w:t>
      </w:r>
      <w:r>
        <w:rPr>
          <w:rFonts w:hint="eastAsia"/>
          <w:szCs w:val="21"/>
        </w:rPr>
        <w:t>与优化路径</w:t>
      </w:r>
      <w:r w:rsidRPr="00B15033">
        <w:rPr>
          <w:rFonts w:hint="eastAsia"/>
          <w:szCs w:val="21"/>
        </w:rPr>
        <w:t>。</w:t>
      </w:r>
      <w:r>
        <w:rPr>
          <w:rFonts w:hint="eastAsia"/>
          <w:szCs w:val="21"/>
        </w:rPr>
        <w:t>分析了运用电子商务技术对物资供应管理带来的成本和收益，并阐述了物资供应管理的优化路径</w:t>
      </w:r>
    </w:p>
    <w:p w14:paraId="047253C5" w14:textId="77777777" w:rsidR="005C1568" w:rsidRPr="00B15033" w:rsidRDefault="005C1568" w:rsidP="005C1568">
      <w:pPr>
        <w:spacing w:line="400" w:lineRule="exact"/>
        <w:ind w:firstLine="480"/>
        <w:rPr>
          <w:szCs w:val="21"/>
        </w:rPr>
      </w:pPr>
      <w:r w:rsidRPr="00B15033">
        <w:rPr>
          <w:rFonts w:hint="eastAsia"/>
          <w:szCs w:val="21"/>
        </w:rPr>
        <w:t>第五章是物资供应管理系统设计。本章</w:t>
      </w:r>
      <w:r>
        <w:rPr>
          <w:rFonts w:hint="eastAsia"/>
          <w:szCs w:val="21"/>
        </w:rPr>
        <w:t>基于</w:t>
      </w:r>
      <w:r w:rsidRPr="00B15033">
        <w:rPr>
          <w:rFonts w:hint="eastAsia"/>
          <w:szCs w:val="21"/>
        </w:rPr>
        <w:t>前面发现的问题提出具体的解决方</w:t>
      </w:r>
      <w:r>
        <w:rPr>
          <w:rFonts w:hint="eastAsia"/>
          <w:szCs w:val="21"/>
        </w:rPr>
        <w:t>案</w:t>
      </w:r>
      <w:r w:rsidRPr="00B15033">
        <w:rPr>
          <w:rFonts w:hint="eastAsia"/>
          <w:szCs w:val="21"/>
        </w:rPr>
        <w:t>，</w:t>
      </w:r>
      <w:r>
        <w:rPr>
          <w:rFonts w:hint="eastAsia"/>
          <w:szCs w:val="21"/>
        </w:rPr>
        <w:t>针对制造业企业</w:t>
      </w:r>
      <w:r w:rsidRPr="00B15033">
        <w:rPr>
          <w:rFonts w:hint="eastAsia"/>
          <w:szCs w:val="21"/>
        </w:rPr>
        <w:t>设计一个集成化的物资供应管理系统。</w:t>
      </w:r>
    </w:p>
    <w:p w14:paraId="310463F1" w14:textId="77777777" w:rsidR="005C1568" w:rsidRDefault="005C1568" w:rsidP="005C1568">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3A48533F" w14:textId="0B3106E9" w:rsidR="009B1365" w:rsidRPr="005C1568" w:rsidRDefault="009B1365" w:rsidP="00B15033">
      <w:pPr>
        <w:spacing w:line="400" w:lineRule="exact"/>
        <w:ind w:firstLine="480"/>
        <w:rPr>
          <w:szCs w:val="21"/>
        </w:rPr>
      </w:pPr>
    </w:p>
    <w:p w14:paraId="35CF7893" w14:textId="1244E5B0" w:rsidR="00E745C0" w:rsidRDefault="00E745C0" w:rsidP="00E745C0">
      <w:pPr>
        <w:pStyle w:val="2"/>
        <w:spacing w:before="240" w:after="240" w:line="400" w:lineRule="exact"/>
        <w:ind w:firstLineChars="0" w:firstLine="0"/>
        <w:rPr>
          <w:szCs w:val="21"/>
        </w:rPr>
      </w:pPr>
      <w:bookmarkStart w:id="45" w:name="_Toc227587048"/>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了精准捕捉歌尔股份物资供应管理的实际痛点，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w:t>
      </w:r>
      <w:r w:rsidRPr="00E745C0">
        <w:rPr>
          <w:rFonts w:hint="eastAsia"/>
          <w:szCs w:val="21"/>
        </w:rPr>
        <w:lastRenderedPageBreak/>
        <w:t>从而为制造企业物资供应管理的优化提供参考。</w:t>
      </w:r>
    </w:p>
    <w:p w14:paraId="6230209E" w14:textId="515ABE16" w:rsidR="000969B2" w:rsidRDefault="000969B2" w:rsidP="000969B2">
      <w:pPr>
        <w:pStyle w:val="2"/>
        <w:spacing w:before="240" w:after="240" w:line="400" w:lineRule="exact"/>
        <w:ind w:firstLineChars="0" w:firstLine="0"/>
        <w:rPr>
          <w:szCs w:val="21"/>
        </w:rPr>
      </w:pPr>
      <w:bookmarkStart w:id="46" w:name="_Toc227587049"/>
      <w:r>
        <w:rPr>
          <w:szCs w:val="21"/>
        </w:rPr>
        <w:t>1.</w:t>
      </w:r>
      <w:r>
        <w:rPr>
          <w:rFonts w:hint="eastAsia"/>
          <w:szCs w:val="21"/>
        </w:rPr>
        <w:t>5</w:t>
      </w:r>
      <w:r>
        <w:rPr>
          <w:rFonts w:hint="eastAsia"/>
          <w:szCs w:val="21"/>
        </w:rPr>
        <w:t>创新点</w:t>
      </w:r>
      <w:bookmarkEnd w:id="46"/>
    </w:p>
    <w:p w14:paraId="731AA70B" w14:textId="5A973587"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2E3CCC">
        <w:rPr>
          <w:rFonts w:hint="eastAsia"/>
          <w:szCs w:val="21"/>
        </w:rPr>
        <w:t>本</w:t>
      </w:r>
      <w:r w:rsidR="0089172A">
        <w:rPr>
          <w:rFonts w:hint="eastAsia"/>
          <w:szCs w:val="21"/>
        </w:rPr>
        <w:t>文针对需求计划管理、采购管理、库存管理这三个核心环节展开研究，将这三个部分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4"/>
          <w:headerReference w:type="default" r:id="rId25"/>
          <w:footerReference w:type="even" r:id="rId26"/>
          <w:footerReference w:type="default" r:id="rId27"/>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7" w:name="_Toc227587050"/>
      <w:r>
        <w:rPr>
          <w:rFonts w:hint="eastAsia"/>
        </w:rPr>
        <w:lastRenderedPageBreak/>
        <w:t>二、相关概念与理论</w:t>
      </w:r>
      <w:bookmarkEnd w:id="47"/>
    </w:p>
    <w:p w14:paraId="4BAF1588" w14:textId="4801F41D" w:rsidR="009B1365" w:rsidRPr="008645D9" w:rsidRDefault="00E72338" w:rsidP="008645D9">
      <w:pPr>
        <w:pStyle w:val="2"/>
        <w:spacing w:before="240" w:after="240" w:line="400" w:lineRule="exact"/>
        <w:ind w:firstLineChars="0" w:firstLine="0"/>
      </w:pPr>
      <w:bookmarkStart w:id="48" w:name="_Toc227587051"/>
      <w:bookmarkStart w:id="49" w:name="_Toc448094853"/>
      <w:r>
        <w:t>2.1</w:t>
      </w:r>
      <w:r w:rsidR="008645D9">
        <w:rPr>
          <w:rFonts w:hint="eastAsia"/>
        </w:rPr>
        <w:t>概念界定</w:t>
      </w:r>
      <w:bookmarkEnd w:id="48"/>
    </w:p>
    <w:p w14:paraId="16D9E577" w14:textId="4E325057" w:rsidR="009B1365" w:rsidRDefault="00E72338">
      <w:pPr>
        <w:pStyle w:val="3"/>
        <w:spacing w:line="400" w:lineRule="exact"/>
        <w:rPr>
          <w:rFonts w:ascii="Times New Roman" w:hAnsi="Times New Roman"/>
          <w:szCs w:val="21"/>
        </w:rPr>
      </w:pPr>
      <w:bookmarkStart w:id="50" w:name="_Toc448094852"/>
      <w:bookmarkStart w:id="51" w:name="_Toc484182524"/>
      <w:bookmarkStart w:id="52" w:name="_Toc485048993"/>
      <w:bookmarkStart w:id="53" w:name="_Toc485389080"/>
      <w:r>
        <w:rPr>
          <w:rFonts w:ascii="Times New Roman" w:hAnsi="Times New Roman"/>
          <w:szCs w:val="21"/>
        </w:rPr>
        <w:t>2.1</w:t>
      </w:r>
      <w:bookmarkEnd w:id="50"/>
      <w:r>
        <w:rPr>
          <w:rFonts w:ascii="Times New Roman" w:hAnsi="Times New Roman"/>
          <w:szCs w:val="21"/>
        </w:rPr>
        <w:t>.1</w:t>
      </w:r>
      <w:bookmarkEnd w:id="51"/>
      <w:bookmarkEnd w:id="52"/>
      <w:bookmarkEnd w:id="53"/>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4" w:name="_Toc227587052"/>
      <w:r>
        <w:t>2.2</w:t>
      </w:r>
      <w:r w:rsidR="008645D9">
        <w:rPr>
          <w:rFonts w:hint="eastAsia"/>
        </w:rPr>
        <w:t>相关理论</w:t>
      </w:r>
      <w:bookmarkEnd w:id="54"/>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7777777"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采购，又称准时化采购，是</w:t>
      </w:r>
      <w:r w:rsidRPr="0083165A">
        <w:rPr>
          <w:rFonts w:hint="eastAsia"/>
          <w:szCs w:val="21"/>
        </w:rPr>
        <w:t>20</w:t>
      </w:r>
      <w:r w:rsidRPr="0083165A">
        <w:rPr>
          <w:rFonts w:hint="eastAsia"/>
          <w:szCs w:val="21"/>
        </w:rPr>
        <w:t>世纪</w:t>
      </w:r>
      <w:r w:rsidRPr="0083165A">
        <w:rPr>
          <w:rFonts w:hint="eastAsia"/>
          <w:szCs w:val="21"/>
        </w:rPr>
        <w:t>60-70</w:t>
      </w:r>
      <w:r w:rsidRPr="0083165A">
        <w:rPr>
          <w:rFonts w:hint="eastAsia"/>
          <w:szCs w:val="21"/>
        </w:rPr>
        <w:t>年代由日本丰田汽车公司在精益生产体系中首创的先进采购模式。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年提出，是企业采购与库存管控的基础</w:t>
      </w:r>
      <w:r w:rsidR="004015D2">
        <w:rPr>
          <w:rFonts w:hint="eastAsia"/>
          <w:szCs w:val="21"/>
        </w:rPr>
        <w:t>工具</w:t>
      </w:r>
      <w:r w:rsidRPr="0083165A">
        <w:rPr>
          <w:rFonts w:hint="eastAsia"/>
          <w:szCs w:val="21"/>
        </w:rPr>
        <w:t>。经济订货量（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w:t>
      </w:r>
      <w:r w:rsidRPr="0083165A">
        <w:rPr>
          <w:rFonts w:hint="eastAsia"/>
          <w:szCs w:val="21"/>
        </w:rPr>
        <w:t>GE</w:t>
      </w:r>
      <w:r w:rsidRPr="0083165A">
        <w:rPr>
          <w:rFonts w:hint="eastAsia"/>
          <w:szCs w:val="21"/>
        </w:rPr>
        <w:t>），</w:t>
      </w:r>
      <w:r w:rsidRPr="0083165A">
        <w:rPr>
          <w:rFonts w:hint="eastAsia"/>
          <w:szCs w:val="21"/>
        </w:rPr>
        <w:t>1995</w:t>
      </w:r>
      <w:r w:rsidRPr="0083165A">
        <w:rPr>
          <w:rFonts w:hint="eastAsia"/>
          <w:szCs w:val="21"/>
        </w:rPr>
        <w:t>年起上线采购竞价平台，成为制造业采购数字化的标杆。</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分类库存控制法是目前制造企业在库存管理方面应用最为广泛的一种方法。它是</w:t>
      </w:r>
      <w:r w:rsidRPr="0083165A">
        <w:rPr>
          <w:rFonts w:hint="eastAsia"/>
          <w:szCs w:val="21"/>
        </w:rPr>
        <w:t>1879</w:t>
      </w:r>
      <w:r w:rsidRPr="0083165A">
        <w:rPr>
          <w:rFonts w:hint="eastAsia"/>
          <w:szCs w:val="21"/>
        </w:rPr>
        <w:t>年由意大利经济学家维尔弗雷多·帕累托提出的，所以也被称为帕累托分类法。其要点是把企业的物资按其金额大小划分为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。对</w:t>
      </w:r>
      <w:r w:rsidRPr="0083165A">
        <w:rPr>
          <w:rFonts w:hint="eastAsia"/>
          <w:szCs w:val="21"/>
        </w:rPr>
        <w:t>A</w:t>
      </w:r>
      <w:r w:rsidRPr="0083165A">
        <w:rPr>
          <w:rFonts w:hint="eastAsia"/>
          <w:szCs w:val="21"/>
        </w:rPr>
        <w:t>类货物应特别注意，慎重处理；对</w:t>
      </w:r>
      <w:r w:rsidRPr="0083165A">
        <w:rPr>
          <w:rFonts w:hint="eastAsia"/>
          <w:szCs w:val="21"/>
        </w:rPr>
        <w:t>B</w:t>
      </w:r>
      <w:r w:rsidRPr="0083165A">
        <w:rPr>
          <w:rFonts w:hint="eastAsia"/>
          <w:szCs w:val="21"/>
        </w:rPr>
        <w:t>类货物也应比较注意；而对</w:t>
      </w:r>
      <w:r w:rsidRPr="0083165A">
        <w:rPr>
          <w:rFonts w:hint="eastAsia"/>
          <w:szCs w:val="21"/>
        </w:rPr>
        <w:t>C</w:t>
      </w:r>
      <w:r w:rsidRPr="0083165A">
        <w:rPr>
          <w:rFonts w:hint="eastAsia"/>
          <w:szCs w:val="21"/>
        </w:rPr>
        <w:t>类货物予以一般处理。这样既保证了重点，又节省人力物力财力。</w:t>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安全库存理论由阿罗、哈里斯与马萨克于</w:t>
      </w:r>
      <w:r w:rsidRPr="0083165A">
        <w:rPr>
          <w:rFonts w:hint="eastAsia"/>
          <w:szCs w:val="21"/>
        </w:rPr>
        <w:t>1951</w:t>
      </w:r>
      <w:r w:rsidRPr="0083165A">
        <w:rPr>
          <w:rFonts w:hint="eastAsia"/>
          <w:szCs w:val="21"/>
        </w:rPr>
        <w:t>年提出，是库存管理中应对需求波动与供应延迟不确定性的核心方法。其基本思想是在正常周转库存之外预留备用库存，以应对需求波动、供应延迟等突发情况。安全库存的经典量化公式如下，其中</w:t>
      </w:r>
      <w:r w:rsidRPr="0083165A">
        <w:rPr>
          <w:rFonts w:hint="eastAsia"/>
          <w:szCs w:val="21"/>
        </w:rPr>
        <w:t>SS</w:t>
      </w:r>
      <w:r w:rsidRPr="0083165A">
        <w:rPr>
          <w:rFonts w:hint="eastAsia"/>
          <w:szCs w:val="21"/>
        </w:rPr>
        <w:t>为安全库存数量，</w:t>
      </w:r>
      <w:r w:rsidRPr="0083165A">
        <w:rPr>
          <w:rFonts w:hint="eastAsia"/>
          <w:szCs w:val="21"/>
        </w:rPr>
        <w:t>Z</w:t>
      </w:r>
      <w:r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t>为需求标准差，</w:t>
      </w:r>
      <w:r w:rsidRPr="0083165A">
        <w:rPr>
          <w:rFonts w:hint="eastAsia"/>
          <w:szCs w:val="21"/>
        </w:rPr>
        <w:t>L</w:t>
      </w:r>
      <w:r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lastRenderedPageBreak/>
        <w:t>VMI</w:t>
      </w:r>
      <w:r w:rsidRPr="0083165A">
        <w:rPr>
          <w:rFonts w:hint="eastAsia"/>
          <w:szCs w:val="21"/>
        </w:rPr>
        <w:t>模式是一种基于供应链协同的先进库存管理模式，最早由宝洁公司于</w:t>
      </w:r>
      <w:r w:rsidRPr="0083165A">
        <w:rPr>
          <w:rFonts w:hint="eastAsia"/>
          <w:szCs w:val="21"/>
        </w:rPr>
        <w:t>20</w:t>
      </w:r>
      <w:r w:rsidRPr="0083165A">
        <w:rPr>
          <w:rFonts w:hint="eastAsia"/>
          <w:szCs w:val="21"/>
        </w:rPr>
        <w:t>世纪八十年代向沃尔玛提出并联合实践，打破了传统库存管理中“企业自主管理库存”的模式。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8"/>
          <w:footerReference w:type="even" r:id="rId29"/>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5" w:name="_Toc227587053"/>
      <w:bookmarkEnd w:id="49"/>
      <w:r>
        <w:rPr>
          <w:rFonts w:hint="eastAsia"/>
        </w:rPr>
        <w:lastRenderedPageBreak/>
        <w:t>三、歌尔股份</w:t>
      </w:r>
      <w:r w:rsidR="00FF442E">
        <w:rPr>
          <w:rFonts w:hint="eastAsia"/>
        </w:rPr>
        <w:t>企业</w:t>
      </w:r>
      <w:r>
        <w:rPr>
          <w:rFonts w:hint="eastAsia"/>
        </w:rPr>
        <w:t>物资采购现状与问题分析</w:t>
      </w:r>
      <w:bookmarkEnd w:id="55"/>
    </w:p>
    <w:p w14:paraId="17D1ACD3" w14:textId="44D46EDC" w:rsidR="009B1365" w:rsidRDefault="00E72338" w:rsidP="0051071F">
      <w:pPr>
        <w:pStyle w:val="2"/>
        <w:spacing w:before="240" w:after="240" w:line="400" w:lineRule="exact"/>
        <w:ind w:firstLineChars="0" w:firstLine="0"/>
        <w:rPr>
          <w:szCs w:val="21"/>
        </w:rPr>
      </w:pPr>
      <w:bookmarkStart w:id="56" w:name="_Toc227587054"/>
      <w:r>
        <w:rPr>
          <w:szCs w:val="21"/>
        </w:rPr>
        <w:t>3.</w:t>
      </w:r>
      <w:r>
        <w:rPr>
          <w:szCs w:val="21"/>
          <w:lang w:val="en-US"/>
        </w:rPr>
        <w:t>1</w:t>
      </w:r>
      <w:r w:rsidR="0051071F">
        <w:rPr>
          <w:rFonts w:hint="eastAsia"/>
          <w:szCs w:val="21"/>
        </w:rPr>
        <w:t>歌尔股份基本情况</w:t>
      </w:r>
      <w:bookmarkEnd w:id="56"/>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7"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7"/>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8" w:name="_Hlk227272406"/>
            <w:bookmarkStart w:id="59"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8"/>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59"/>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0"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0"/>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1" w:name="_Toc22758708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1"/>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2" w:name="_Toc2275870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2"/>
    </w:p>
    <w:p w14:paraId="3F8926FE" w14:textId="69655A67" w:rsidR="009B1365" w:rsidRDefault="00E72338">
      <w:pPr>
        <w:pStyle w:val="2"/>
        <w:spacing w:before="240" w:after="240" w:line="400" w:lineRule="exact"/>
        <w:ind w:firstLineChars="0" w:firstLine="0"/>
        <w:rPr>
          <w:szCs w:val="21"/>
          <w:lang w:val="en-US"/>
        </w:rPr>
      </w:pPr>
      <w:bookmarkStart w:id="63" w:name="_Toc227587055"/>
      <w:r>
        <w:rPr>
          <w:szCs w:val="21"/>
          <w:lang w:val="en-US"/>
        </w:rPr>
        <w:t>3.2</w:t>
      </w:r>
      <w:r w:rsidR="005273E9">
        <w:rPr>
          <w:rFonts w:hint="eastAsia"/>
          <w:szCs w:val="21"/>
        </w:rPr>
        <w:t>歌尔股份物资供应管理现状</w:t>
      </w:r>
      <w:bookmarkEnd w:id="63"/>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4" w:name="_Toc22758708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2"/>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4"/>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412A7F">
        <w:rPr>
          <w:rFonts w:hint="eastAsia"/>
          <w:szCs w:val="21"/>
        </w:rPr>
        <w:t>由于经营规模扩大以及存货储备增加，</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2943EF">
        <w:rPr>
          <w:rFonts w:hint="eastAsia"/>
          <w:szCs w:val="21"/>
        </w:rPr>
        <w:t>期末库存商品减少，因此在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5"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5"/>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6" w:name="_Toc227587056"/>
      <w:r>
        <w:rPr>
          <w:szCs w:val="21"/>
          <w:lang w:val="en-US"/>
        </w:rPr>
        <w:t>3.3</w:t>
      </w:r>
      <w:r w:rsidR="00891E7D">
        <w:rPr>
          <w:rFonts w:hint="eastAsia"/>
          <w:szCs w:val="21"/>
        </w:rPr>
        <w:t>歌尔股份物资供应管理问题分析</w:t>
      </w:r>
      <w:bookmarkEnd w:id="66"/>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1D92E300" w:rsidR="00C05AE7" w:rsidRPr="00C05AE7" w:rsidRDefault="00E968FB" w:rsidP="00C05AE7">
      <w:pPr>
        <w:spacing w:line="400" w:lineRule="exact"/>
        <w:ind w:firstLine="480"/>
        <w:rPr>
          <w:szCs w:val="21"/>
        </w:rPr>
      </w:pPr>
      <w:r>
        <w:rPr>
          <w:rFonts w:hint="eastAsia"/>
          <w:szCs w:val="21"/>
        </w:rPr>
        <w:t>歌尔股份的需求预测完全依赖客户，</w:t>
      </w:r>
      <w:r w:rsidR="00C05AE7" w:rsidRPr="00C05AE7">
        <w:rPr>
          <w:rFonts w:hint="eastAsia"/>
          <w:szCs w:val="21"/>
        </w:rPr>
        <w:t>歌尔股份主营消费电子、</w:t>
      </w:r>
      <w:r w:rsidR="00C05AE7" w:rsidRPr="00C05AE7">
        <w:rPr>
          <w:rFonts w:hint="eastAsia"/>
          <w:szCs w:val="21"/>
        </w:rPr>
        <w:t>VR/AR</w:t>
      </w:r>
      <w:r w:rsidR="00C05AE7"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00C05AE7"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运算，主要以历史订单、产品</w:t>
      </w:r>
      <w:r w:rsidRPr="00C05AE7">
        <w:rPr>
          <w:rFonts w:hint="eastAsia"/>
          <w:szCs w:val="21"/>
        </w:rPr>
        <w:t>BOM</w:t>
      </w:r>
      <w:r w:rsidRPr="00C05AE7">
        <w:rPr>
          <w:rFonts w:hint="eastAsia"/>
          <w:szCs w:val="21"/>
        </w:rPr>
        <w:t>清单与现有库存数据为依据拟定采购计划，缺少对采购订单执行的全流程跟踪。需求预测主要依赖于客户，自身对对客户订单变更、市场需求波动的预判能力较弱。当出现订单削减、项目暂停等情况时，已下达的采购订单无法及时调整，易形成过量采购与库存积压，占用大量流动资金。</w:t>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7"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7"/>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w:t>
      </w:r>
      <w:r w:rsidR="00760A48">
        <w:rPr>
          <w:rFonts w:hint="eastAsia"/>
          <w:szCs w:val="21"/>
        </w:rPr>
        <w:t>企业</w:t>
      </w:r>
      <w:r>
        <w:rPr>
          <w:rFonts w:hint="eastAsia"/>
          <w:szCs w:val="21"/>
        </w:rPr>
        <w:t>的生产</w:t>
      </w:r>
      <w:r w:rsidR="007C34B1">
        <w:rPr>
          <w:rFonts w:hint="eastAsia"/>
          <w:szCs w:val="21"/>
        </w:rPr>
        <w:t>主要依据客户需求</w:t>
      </w:r>
      <w:r>
        <w:rPr>
          <w:rFonts w:hint="eastAsia"/>
          <w:szCs w:val="21"/>
        </w:rPr>
        <w:t>和订单来</w:t>
      </w:r>
      <w:r w:rsidR="007C34B1">
        <w:rPr>
          <w:rFonts w:hint="eastAsia"/>
          <w:szCs w:val="21"/>
        </w:rPr>
        <w:t>制定主生产计划</w:t>
      </w:r>
      <w:r w:rsidR="007C34B1" w:rsidRPr="007C34B1">
        <w:rPr>
          <w:szCs w:val="21"/>
        </w:rPr>
        <w:t>，物料规格与交付节奏均由客户主导，物资供应</w:t>
      </w:r>
      <w:r>
        <w:rPr>
          <w:rFonts w:hint="eastAsia"/>
          <w:szCs w:val="21"/>
        </w:rPr>
        <w:t>难以</w:t>
      </w:r>
      <w:r w:rsidR="007C34B1" w:rsidRPr="007C34B1">
        <w:rPr>
          <w:szCs w:val="21"/>
        </w:rPr>
        <w:t>自主规划与调整。客户订单数量、交期一旦变动，采购与备货节奏</w:t>
      </w:r>
      <w:r>
        <w:rPr>
          <w:rFonts w:hint="eastAsia"/>
          <w:szCs w:val="21"/>
        </w:rPr>
        <w:t>也要被迫</w:t>
      </w:r>
      <w:r w:rsidR="007C34B1" w:rsidRPr="007C34B1">
        <w:rPr>
          <w:szCs w:val="21"/>
        </w:rPr>
        <w:t>调整，</w:t>
      </w:r>
      <w:r>
        <w:rPr>
          <w:rFonts w:hint="eastAsia"/>
          <w:szCs w:val="21"/>
        </w:rPr>
        <w:t>容</w:t>
      </w:r>
      <w:r w:rsidR="007C34B1" w:rsidRPr="007C34B1">
        <w:rPr>
          <w:szCs w:val="21"/>
        </w:rPr>
        <w:t>易出现物料短缺或库存积压问题，</w:t>
      </w:r>
      <w:r>
        <w:rPr>
          <w:rFonts w:hint="eastAsia"/>
          <w:szCs w:val="21"/>
        </w:rPr>
        <w:t>因此企</w:t>
      </w:r>
      <w:r>
        <w:rPr>
          <w:rFonts w:hint="eastAsia"/>
          <w:szCs w:val="21"/>
        </w:rPr>
        <w:lastRenderedPageBreak/>
        <w:t>业</w:t>
      </w:r>
      <w:r w:rsidR="007C34B1" w:rsidRPr="007C34B1">
        <w:rPr>
          <w:szCs w:val="21"/>
        </w:rPr>
        <w:t>整体处于被动适配状态</w:t>
      </w:r>
      <w:r>
        <w:rPr>
          <w:rFonts w:hint="eastAsia"/>
          <w:szCs w:val="21"/>
        </w:rPr>
        <w:t>，</w:t>
      </w:r>
      <w:r w:rsidR="007C34B1" w:rsidRPr="007C34B1">
        <w:rPr>
          <w:szCs w:val="21"/>
        </w:rPr>
        <w:t>供应管理的灵活性与抗风险能力</w:t>
      </w:r>
      <w:r>
        <w:rPr>
          <w:rFonts w:hint="eastAsia"/>
          <w:szCs w:val="21"/>
        </w:rPr>
        <w:t>都</w:t>
      </w:r>
      <w:r w:rsidR="007C34B1" w:rsidRPr="007C34B1">
        <w:rPr>
          <w:szCs w:val="21"/>
        </w:rPr>
        <w:t>较弱。</w:t>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BEE0272" w14:textId="4D12230F" w:rsidR="00692D7A" w:rsidRDefault="006005E9" w:rsidP="00692D7A">
      <w:pPr>
        <w:spacing w:line="400" w:lineRule="exact"/>
        <w:ind w:firstLine="480"/>
        <w:rPr>
          <w:szCs w:val="21"/>
        </w:rPr>
        <w:sectPr w:rsidR="00692D7A" w:rsidSect="00692D7A">
          <w:headerReference w:type="even" r:id="rId33"/>
          <w:headerReference w:type="default" r:id="rId34"/>
          <w:footerReference w:type="even" r:id="rId35"/>
          <w:pgSz w:w="11906" w:h="16838"/>
          <w:pgMar w:top="1701" w:right="1418" w:bottom="1418" w:left="1701" w:header="1304" w:footer="1021" w:gutter="0"/>
          <w:cols w:space="425"/>
          <w:docGrid w:linePitch="312"/>
        </w:sectPr>
      </w:pPr>
      <w:r>
        <w:rPr>
          <w:rFonts w:hint="eastAsia"/>
          <w:szCs w:val="21"/>
        </w:rPr>
        <w:t>在</w:t>
      </w:r>
      <w:r w:rsidR="005C4782">
        <w:rPr>
          <w:rFonts w:hint="eastAsia"/>
          <w:szCs w:val="21"/>
        </w:rPr>
        <w:t>对歌尔股份</w:t>
      </w:r>
      <w:r w:rsidR="0099475D">
        <w:rPr>
          <w:rFonts w:hint="eastAsia"/>
          <w:szCs w:val="21"/>
        </w:rPr>
        <w:t>物资供应相关部门的情况进行调研研究中发现各</w:t>
      </w:r>
      <w:r w:rsidR="005C4782">
        <w:rPr>
          <w:rFonts w:hint="eastAsia"/>
          <w:szCs w:val="21"/>
        </w:rPr>
        <w:t>部门配合存在严重问题</w:t>
      </w:r>
      <w:r w:rsidR="0099475D">
        <w:rPr>
          <w:rFonts w:hint="eastAsia"/>
          <w:szCs w:val="21"/>
        </w:rPr>
        <w:t>。虽然企业部署了</w:t>
      </w:r>
      <w:r w:rsidR="0099475D">
        <w:rPr>
          <w:rFonts w:hint="eastAsia"/>
          <w:szCs w:val="21"/>
        </w:rPr>
        <w:t>ERP</w:t>
      </w:r>
      <w:r w:rsidR="0099475D">
        <w:rPr>
          <w:rFonts w:hint="eastAsia"/>
          <w:szCs w:val="21"/>
        </w:rPr>
        <w:t>、</w:t>
      </w:r>
      <w:r w:rsidR="0099475D">
        <w:rPr>
          <w:rFonts w:hint="eastAsia"/>
          <w:szCs w:val="21"/>
        </w:rPr>
        <w:t>G-SRM</w:t>
      </w:r>
      <w:r w:rsidR="0099475D">
        <w:rPr>
          <w:rFonts w:hint="eastAsia"/>
          <w:szCs w:val="21"/>
        </w:rPr>
        <w:t>等信息系统，但各部门之间的数据共享与沟通仍然不顺畅</w:t>
      </w:r>
      <w:r w:rsidR="00E968FB">
        <w:rPr>
          <w:rFonts w:hint="eastAsia"/>
          <w:szCs w:val="21"/>
        </w:rPr>
        <w:t>。</w:t>
      </w:r>
      <w:r w:rsidR="0099475D">
        <w:rPr>
          <w:rFonts w:hint="eastAsia"/>
          <w:szCs w:val="21"/>
        </w:rPr>
        <w:t>物料计划制定、</w:t>
      </w:r>
      <w:r w:rsidR="005C4782">
        <w:rPr>
          <w:rFonts w:hint="eastAsia"/>
          <w:szCs w:val="21"/>
        </w:rPr>
        <w:t>采购、</w:t>
      </w:r>
      <w:r w:rsidR="0099475D">
        <w:rPr>
          <w:rFonts w:hint="eastAsia"/>
          <w:szCs w:val="21"/>
        </w:rPr>
        <w:t>仓储以及财务等部门较为独立</w:t>
      </w:r>
      <w:r w:rsidR="005C4782">
        <w:rPr>
          <w:rFonts w:hint="eastAsia"/>
          <w:szCs w:val="21"/>
        </w:rPr>
        <w:t>，各个部门</w:t>
      </w:r>
      <w:r w:rsidR="00E968FB">
        <w:rPr>
          <w:rFonts w:hint="eastAsia"/>
          <w:szCs w:val="21"/>
        </w:rPr>
        <w:t>部门墙严重，导致沟通差、账实不一致，物料丢失等问题。</w:t>
      </w:r>
    </w:p>
    <w:p>
      <w:pPr>
        <w:pStyle w:val="1"/>
      </w:pPr>
      <w:r>
        <w:t>四、成本收益分析与优化路径</w:t>
      </w:r>
    </w:p>
    <w:p>
      <w:pPr/>
      <w:r>
        <w:t>基于歌尔股份的物资供应管理现状与问题分析，本章从成本与收益两个维度对歌尔股份基于电子商务的物资供应管理优化进行经济效应评估，并在此基础上结合企业工艺特点与市场环境，提出有针对性的优化路径，以推动歌尔股份物资供应管理的持续降本增效。</w:t>
      </w:r>
    </w:p>
    <w:p>
      <w:pPr>
        <w:pStyle w:val="2"/>
      </w:pPr>
      <w:r>
        <w:t>4.1 成本分析</w:t>
      </w:r>
    </w:p>
    <w:p>
      <w:pPr/>
      <w:r>
        <w:t>物资供应管理的直接成本涵盖物资采购成本、库存持有成本、仓库折旧成本、采购人工成本及相关设备成本等多个维度。歌尔股份年报中披露了直接材料成本、存货余额、固定资产等核心数据，本节在直接引用年报数据的基础上，对年报中未单独披露的细项（仓库折旧、采购人工、设备系统成本）依据公开财务数据及行业通行方法进行估算，并在各表注释中注明数据来源及估算依据。</w:t>
      </w:r>
    </w:p>
    <w:p>
      <w:pPr>
        <w:pStyle w:val="3"/>
      </w:pPr>
      <w:r>
        <w:t>4.1.1 物资采购成本分析</w:t>
      </w:r>
    </w:p>
    <w:p>
      <w:pPr/>
      <w:r>
        <w:t>物资采购成本是制造企业物资供应管理中规模最大的成本项，主要包括原材料、元器件、包装材料等物资的采购支出，直接构成企业营业成本的主体。歌尔股份各年度年报在"营业成本构成"部分单独列示了电子元器件行业的直接材料费用，可作为物资采购成本的直接衡量依据。2021—2024年歌尔股份直接材料成本数据如表4-1所示。</w:t>
      </w:r>
    </w:p>
    <w:p>
      <w:pPr>
        <w:pStyle w:val="ac"/>
      </w:pPr>
      <w:r>
        <w:t>表4-1 歌尔股份2021—2024年物资采购成本（直接材料，单位：亿元）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营业收入</w:t>
            </w:r>
          </w:p>
        </w:tc>
        <w:tc>
          <w:tcPr>
            <w:tcW w:type="dxa" w:w="1757"/>
          </w:tcPr>
          <w:p>
            <w:pPr>
              <w:jc w:val="center"/>
            </w:pPr>
            <w:r/>
            <w:r>
              <w:rPr>
                <w:b/>
                <w:sz w:val="21"/>
              </w:rPr>
              <w:t>营业成本</w:t>
            </w:r>
          </w:p>
        </w:tc>
        <w:tc>
          <w:tcPr>
            <w:tcW w:type="dxa" w:w="1757"/>
          </w:tcPr>
          <w:p>
            <w:pPr>
              <w:jc w:val="center"/>
            </w:pPr>
            <w:r/>
            <w:r>
              <w:rPr>
                <w:b/>
                <w:sz w:val="21"/>
              </w:rPr>
              <w:t>直接材料成本</w:t>
            </w:r>
          </w:p>
        </w:tc>
        <w:tc>
          <w:tcPr>
            <w:tcW w:type="dxa" w:w="1757"/>
          </w:tcPr>
          <w:p>
            <w:pPr>
              <w:jc w:val="center"/>
            </w:pPr>
            <w:r/>
            <w:r>
              <w:rPr>
                <w:b/>
                <w:sz w:val="21"/>
              </w:rPr>
              <w:t>直接材料/营业成本</w:t>
            </w:r>
          </w:p>
        </w:tc>
      </w:tr>
      <w:tr>
        <w:tc>
          <w:tcPr>
            <w:tcW w:type="dxa" w:w="1757"/>
          </w:tcPr>
          <w:p>
            <w:r/>
            <w:r>
              <w:rPr>
                <w:b/>
                <w:sz w:val="21"/>
              </w:rPr>
              <w:t>2021</w:t>
            </w:r>
          </w:p>
        </w:tc>
        <w:tc>
          <w:tcPr>
            <w:tcW w:type="dxa" w:w="1757"/>
          </w:tcPr>
          <w:p>
            <w:pPr>
              <w:jc w:val="center"/>
            </w:pPr>
            <w:r/>
            <w:r>
              <w:rPr>
                <w:b w:val="0"/>
                <w:sz w:val="21"/>
              </w:rPr>
              <w:t>782.21</w:t>
            </w:r>
          </w:p>
        </w:tc>
        <w:tc>
          <w:tcPr>
            <w:tcW w:type="dxa" w:w="1757"/>
          </w:tcPr>
          <w:p>
            <w:pPr>
              <w:jc w:val="center"/>
            </w:pPr>
            <w:r/>
            <w:r>
              <w:rPr>
                <w:b w:val="0"/>
                <w:sz w:val="21"/>
              </w:rPr>
              <w:t>671.68</w:t>
            </w:r>
          </w:p>
        </w:tc>
        <w:tc>
          <w:tcPr>
            <w:tcW w:type="dxa" w:w="1757"/>
          </w:tcPr>
          <w:p>
            <w:pPr>
              <w:jc w:val="center"/>
            </w:pPr>
            <w:r/>
            <w:r>
              <w:rPr>
                <w:b w:val="0"/>
                <w:sz w:val="21"/>
              </w:rPr>
              <w:t>558.43</w:t>
            </w:r>
          </w:p>
        </w:tc>
        <w:tc>
          <w:tcPr>
            <w:tcW w:type="dxa" w:w="1757"/>
          </w:tcPr>
          <w:p>
            <w:pPr>
              <w:jc w:val="center"/>
            </w:pPr>
            <w:r/>
            <w:r>
              <w:rPr>
                <w:b w:val="0"/>
                <w:sz w:val="21"/>
              </w:rPr>
              <w:t>84.54%</w:t>
            </w:r>
          </w:p>
        </w:tc>
      </w:tr>
      <w:tr>
        <w:tc>
          <w:tcPr>
            <w:tcW w:type="dxa" w:w="1757"/>
          </w:tcPr>
          <w:p>
            <w:r/>
            <w:r>
              <w:rPr>
                <w:b/>
                <w:sz w:val="21"/>
              </w:rPr>
              <w:t>2022</w:t>
            </w:r>
          </w:p>
        </w:tc>
        <w:tc>
          <w:tcPr>
            <w:tcW w:type="dxa" w:w="1757"/>
          </w:tcPr>
          <w:p>
            <w:pPr>
              <w:jc w:val="center"/>
            </w:pPr>
            <w:r/>
            <w:r>
              <w:rPr>
                <w:b w:val="0"/>
                <w:sz w:val="21"/>
              </w:rPr>
              <w:t>1,048.94</w:t>
            </w:r>
          </w:p>
        </w:tc>
        <w:tc>
          <w:tcPr>
            <w:tcW w:type="dxa" w:w="1757"/>
          </w:tcPr>
          <w:p>
            <w:pPr>
              <w:jc w:val="center"/>
            </w:pPr>
            <w:r/>
            <w:r>
              <w:rPr>
                <w:b w:val="0"/>
                <w:sz w:val="21"/>
              </w:rPr>
              <w:t>932.33</w:t>
            </w:r>
          </w:p>
        </w:tc>
        <w:tc>
          <w:tcPr>
            <w:tcW w:type="dxa" w:w="1757"/>
          </w:tcPr>
          <w:p>
            <w:pPr>
              <w:jc w:val="center"/>
            </w:pPr>
            <w:r/>
            <w:r>
              <w:rPr>
                <w:b w:val="0"/>
                <w:sz w:val="21"/>
              </w:rPr>
              <w:t>803.46</w:t>
            </w:r>
          </w:p>
        </w:tc>
        <w:tc>
          <w:tcPr>
            <w:tcW w:type="dxa" w:w="1757"/>
          </w:tcPr>
          <w:p>
            <w:pPr>
              <w:jc w:val="center"/>
            </w:pPr>
            <w:r/>
            <w:r>
              <w:rPr>
                <w:b w:val="0"/>
                <w:sz w:val="21"/>
              </w:rPr>
              <w:t>87.80%</w:t>
            </w:r>
          </w:p>
        </w:tc>
      </w:tr>
      <w:tr>
        <w:tc>
          <w:tcPr>
            <w:tcW w:type="dxa" w:w="1757"/>
          </w:tcPr>
          <w:p>
            <w:r/>
            <w:r>
              <w:rPr>
                <w:b/>
                <w:sz w:val="21"/>
              </w:rPr>
              <w:t>2023</w:t>
            </w:r>
          </w:p>
        </w:tc>
        <w:tc>
          <w:tcPr>
            <w:tcW w:type="dxa" w:w="1757"/>
          </w:tcPr>
          <w:p>
            <w:pPr>
              <w:jc w:val="center"/>
            </w:pPr>
            <w:r/>
            <w:r>
              <w:rPr>
                <w:b w:val="0"/>
                <w:sz w:val="21"/>
              </w:rPr>
              <w:t>985.74</w:t>
            </w:r>
          </w:p>
        </w:tc>
        <w:tc>
          <w:tcPr>
            <w:tcW w:type="dxa" w:w="1757"/>
          </w:tcPr>
          <w:p>
            <w:pPr>
              <w:jc w:val="center"/>
            </w:pPr>
            <w:r/>
            <w:r>
              <w:rPr>
                <w:b w:val="0"/>
                <w:sz w:val="21"/>
              </w:rPr>
              <w:t>897.53</w:t>
            </w:r>
          </w:p>
        </w:tc>
        <w:tc>
          <w:tcPr>
            <w:tcW w:type="dxa" w:w="1757"/>
          </w:tcPr>
          <w:p>
            <w:pPr>
              <w:jc w:val="center"/>
            </w:pPr>
            <w:r/>
            <w:r>
              <w:rPr>
                <w:b w:val="0"/>
                <w:sz w:val="21"/>
              </w:rPr>
              <w:t>761.30</w:t>
            </w:r>
          </w:p>
        </w:tc>
        <w:tc>
          <w:tcPr>
            <w:tcW w:type="dxa" w:w="1757"/>
          </w:tcPr>
          <w:p>
            <w:pPr>
              <w:jc w:val="center"/>
            </w:pPr>
            <w:r/>
            <w:r>
              <w:rPr>
                <w:b w:val="0"/>
                <w:sz w:val="21"/>
              </w:rPr>
              <w:t>87.18%</w:t>
            </w:r>
          </w:p>
        </w:tc>
      </w:tr>
      <w:tr>
        <w:tc>
          <w:tcPr>
            <w:tcW w:type="dxa" w:w="1757"/>
          </w:tcPr>
          <w:p>
            <w:r/>
            <w:r>
              <w:rPr>
                <w:b/>
                <w:sz w:val="21"/>
              </w:rPr>
              <w:t>2024</w:t>
            </w:r>
          </w:p>
        </w:tc>
        <w:tc>
          <w:tcPr>
            <w:tcW w:type="dxa" w:w="1757"/>
          </w:tcPr>
          <w:p>
            <w:pPr>
              <w:jc w:val="center"/>
            </w:pPr>
            <w:r/>
            <w:r>
              <w:rPr>
                <w:b w:val="0"/>
                <w:sz w:val="21"/>
              </w:rPr>
              <w:t>1,009.54</w:t>
            </w:r>
          </w:p>
        </w:tc>
        <w:tc>
          <w:tcPr>
            <w:tcW w:type="dxa" w:w="1757"/>
          </w:tcPr>
          <w:p>
            <w:pPr>
              <w:jc w:val="center"/>
            </w:pPr>
            <w:r/>
            <w:r>
              <w:rPr>
                <w:b w:val="0"/>
                <w:sz w:val="21"/>
              </w:rPr>
              <w:t>897.59</w:t>
            </w:r>
          </w:p>
        </w:tc>
        <w:tc>
          <w:tcPr>
            <w:tcW w:type="dxa" w:w="1757"/>
          </w:tcPr>
          <w:p>
            <w:pPr>
              <w:jc w:val="center"/>
            </w:pPr>
            <w:r/>
            <w:r>
              <w:rPr>
                <w:b w:val="0"/>
                <w:sz w:val="21"/>
              </w:rPr>
              <w:t>764.26</w:t>
            </w:r>
          </w:p>
        </w:tc>
        <w:tc>
          <w:tcPr>
            <w:tcW w:type="dxa" w:w="1757"/>
          </w:tcPr>
          <w:p>
            <w:pPr>
              <w:jc w:val="center"/>
            </w:pPr>
            <w:r/>
            <w:r>
              <w:rPr>
                <w:b w:val="0"/>
                <w:sz w:val="21"/>
              </w:rPr>
              <w:t>87.27%</w:t>
            </w:r>
          </w:p>
        </w:tc>
      </w:tr>
      <w:tr>
        <w:tc>
          <w:tcPr>
            <w:tcW w:type="dxa" w:w="1757"/>
          </w:tcPr>
          <w:p>
            <w:r/>
            <w:r>
              <w:rPr>
                <w:b/>
                <w:sz w:val="21"/>
              </w:rPr>
              <w:t>2022→2024变动</w:t>
            </w:r>
          </w:p>
        </w:tc>
        <w:tc>
          <w:tcPr>
            <w:tcW w:type="dxa" w:w="1757"/>
          </w:tcPr>
          <w:p>
            <w:pPr>
              <w:jc w:val="center"/>
            </w:pPr>
            <w:r/>
            <w:r>
              <w:rPr>
                <w:b w:val="0"/>
                <w:sz w:val="21"/>
              </w:rPr>
              <w:t>-3.76%</w:t>
            </w:r>
          </w:p>
        </w:tc>
        <w:tc>
          <w:tcPr>
            <w:tcW w:type="dxa" w:w="1757"/>
          </w:tcPr>
          <w:p>
            <w:pPr>
              <w:jc w:val="center"/>
            </w:pPr>
            <w:r/>
            <w:r>
              <w:rPr>
                <w:b w:val="0"/>
                <w:sz w:val="21"/>
              </w:rPr>
              <w:t>-3.73%</w:t>
            </w:r>
          </w:p>
        </w:tc>
        <w:tc>
          <w:tcPr>
            <w:tcW w:type="dxa" w:w="1757"/>
          </w:tcPr>
          <w:p>
            <w:pPr>
              <w:jc w:val="center"/>
            </w:pPr>
            <w:r/>
            <w:r>
              <w:rPr>
                <w:b w:val="0"/>
                <w:sz w:val="21"/>
              </w:rPr>
              <w:t>-4.89%</w:t>
            </w:r>
          </w:p>
        </w:tc>
        <w:tc>
          <w:tcPr>
            <w:tcW w:type="dxa" w:w="1757"/>
          </w:tcPr>
          <w:p>
            <w:pPr>
              <w:jc w:val="center"/>
            </w:pPr>
            <w:r/>
            <w:r>
              <w:rPr>
                <w:b w:val="0"/>
                <w:sz w:val="21"/>
              </w:rPr>
              <w:t>+(-0.53pp)</w:t>
            </w:r>
          </w:p>
        </w:tc>
      </w:tr>
    </w:tbl>
    <w:p>
      <w:pPr/>
      <w:r>
        <w:t>注：①营业收入数据来源：2021年歌尔股份年度报告第14页、2022年歌尔股份年度报告第14页、2023年歌尔股份年度报告第15页、2024年度报告第15页及对应财务决算报告。②营业成本数据来源：同上各年年度报告及财务决算报告。③直接材料成本数据来源：2021年歌尔股份年度报告第16页、2022年歌尔股份年度报告第15页、2023年歌尔股份年度报告第16页、2024年度报告第16页（营业成本构成-电子元器件行业-直接材料项）。</w:t>
      </w:r>
    </w:p>
    <w:p>
      <w:pPr/>
      <w:r>
        <w:t>从表4-1可以看出，歌尔股份直接材料成本在2022年随营业规模大幅扩张（收入同比增长34.10%）而跃升至803.46亿元，直接材料占营业成本的比例也从84.54%升至87.80%，反映了以智能硬件为代表的材料密集型产品占比提升的结构变化。2023年受消费电子需求回落及客户订单调整影响，直接材料成本降至761.30亿元，2024年微升至764.26亿元，但占营业收入的比例从2022年的76.6%降至2024年的75.7%，显示出采购成本管控能力的持续改善。</w:t>
      </w:r>
    </w:p>
    <w:p>
      <w:pPr>
        <w:pStyle w:val="3"/>
      </w:pPr>
      <w:r>
        <w:t>4.1.2 库存持有成本分析</w:t>
      </w:r>
    </w:p>
    <w:p>
      <w:pPr/>
      <w:r>
        <w:t>库存持有成本是企业维持一定库存水平所产生的综合成本，主要包括资金占用成本（机会成本）、仓储费用、保险成本以及存货跌价损失等。歌尔股份各年度年报及财务决算报告均披露了期末存货余额与存货周转率，可作为库存持有成本测算的直接依据。</w:t>
      </w:r>
    </w:p>
    <w:p>
      <w:pPr/>
      <w:r>
        <w:t>关于库存持有成本率：学术界与行业实践中，制造企业库存持有成本率通常介于15%—40%之间（Ballou, R.H., Business Logistics Management, 5th ed., 2004, p.329）。电子制造行业因元器件折旧速度快、资金成本较高，行业平均水平约为20%—25%（中国物流与采购联合会，《中国制造业物流管理白皮书》，2023年）。本文保守采用20%的持有成本率。各年度期末存货余额与估算库存持有成本如表4-2所示。</w:t>
      </w:r>
    </w:p>
    <w:p>
      <w:pPr>
        <w:pStyle w:val="ac"/>
      </w:pPr>
      <w:r>
        <w:t>表4-2 歌尔股份2021—2024年库存持有成本估算（单位：亿元）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期末存货</w:t>
            </w:r>
          </w:p>
        </w:tc>
        <w:tc>
          <w:tcPr>
            <w:tcW w:type="dxa" w:w="1757"/>
          </w:tcPr>
          <w:p>
            <w:pPr>
              <w:jc w:val="center"/>
            </w:pPr>
            <w:r/>
            <w:r>
              <w:rPr>
                <w:b/>
                <w:sz w:val="21"/>
              </w:rPr>
              <w:t>存货周转率（次）</w:t>
            </w:r>
          </w:p>
        </w:tc>
        <w:tc>
          <w:tcPr>
            <w:tcW w:type="dxa" w:w="1757"/>
          </w:tcPr>
          <w:p>
            <w:pPr>
              <w:jc w:val="center"/>
            </w:pPr>
            <w:r/>
            <w:r>
              <w:rPr>
                <w:b/>
                <w:sz w:val="21"/>
              </w:rPr>
              <w:t>存货周转天数</w:t>
            </w:r>
          </w:p>
        </w:tc>
        <w:tc>
          <w:tcPr>
            <w:tcW w:type="dxa" w:w="1757"/>
          </w:tcPr>
          <w:p>
            <w:pPr>
              <w:jc w:val="center"/>
            </w:pPr>
            <w:r/>
            <w:r>
              <w:rPr>
                <w:b/>
                <w:sz w:val="21"/>
              </w:rPr>
              <w:t>库存持有成本（存货×20%）</w:t>
            </w:r>
          </w:p>
        </w:tc>
      </w:tr>
      <w:tr>
        <w:tc>
          <w:tcPr>
            <w:tcW w:type="dxa" w:w="1757"/>
          </w:tcPr>
          <w:p>
            <w:r/>
            <w:r>
              <w:rPr>
                <w:b/>
                <w:sz w:val="21"/>
              </w:rPr>
              <w:t>2021</w:t>
            </w:r>
          </w:p>
        </w:tc>
        <w:tc>
          <w:tcPr>
            <w:tcW w:type="dxa" w:w="1757"/>
          </w:tcPr>
          <w:p>
            <w:pPr>
              <w:jc w:val="center"/>
            </w:pPr>
            <w:r/>
            <w:r>
              <w:rPr>
                <w:b w:val="0"/>
                <w:sz w:val="21"/>
              </w:rPr>
              <w:t>120.82</w:t>
            </w:r>
          </w:p>
        </w:tc>
        <w:tc>
          <w:tcPr>
            <w:tcW w:type="dxa" w:w="1757"/>
          </w:tcPr>
          <w:p>
            <w:pPr>
              <w:jc w:val="center"/>
            </w:pPr>
            <w:r/>
            <w:r>
              <w:rPr>
                <w:b w:val="0"/>
                <w:sz w:val="21"/>
              </w:rPr>
              <w:t>6.22</w:t>
            </w:r>
          </w:p>
        </w:tc>
        <w:tc>
          <w:tcPr>
            <w:tcW w:type="dxa" w:w="1757"/>
          </w:tcPr>
          <w:p>
            <w:pPr>
              <w:jc w:val="center"/>
            </w:pPr>
            <w:r/>
            <w:r>
              <w:rPr>
                <w:b w:val="0"/>
                <w:sz w:val="21"/>
              </w:rPr>
              <w:t>58天</w:t>
            </w:r>
          </w:p>
        </w:tc>
        <w:tc>
          <w:tcPr>
            <w:tcW w:type="dxa" w:w="1757"/>
          </w:tcPr>
          <w:p>
            <w:pPr>
              <w:jc w:val="center"/>
            </w:pPr>
            <w:r/>
            <w:r>
              <w:rPr>
                <w:b w:val="0"/>
                <w:sz w:val="21"/>
              </w:rPr>
              <w:t>24.16</w:t>
            </w:r>
          </w:p>
        </w:tc>
      </w:tr>
      <w:tr>
        <w:tc>
          <w:tcPr>
            <w:tcW w:type="dxa" w:w="1757"/>
          </w:tcPr>
          <w:p>
            <w:r/>
            <w:r>
              <w:rPr>
                <w:b/>
                <w:sz w:val="21"/>
              </w:rPr>
              <w:t>2022</w:t>
            </w:r>
          </w:p>
        </w:tc>
        <w:tc>
          <w:tcPr>
            <w:tcW w:type="dxa" w:w="1757"/>
          </w:tcPr>
          <w:p>
            <w:pPr>
              <w:jc w:val="center"/>
            </w:pPr>
            <w:r/>
            <w:r>
              <w:rPr>
                <w:b w:val="0"/>
                <w:sz w:val="21"/>
              </w:rPr>
              <w:t>173.49</w:t>
            </w:r>
          </w:p>
        </w:tc>
        <w:tc>
          <w:tcPr>
            <w:tcW w:type="dxa" w:w="1757"/>
          </w:tcPr>
          <w:p>
            <w:pPr>
              <w:jc w:val="center"/>
            </w:pPr>
            <w:r/>
            <w:r>
              <w:rPr>
                <w:b w:val="0"/>
                <w:sz w:val="21"/>
              </w:rPr>
              <w:t>6.07</w:t>
            </w:r>
          </w:p>
        </w:tc>
        <w:tc>
          <w:tcPr>
            <w:tcW w:type="dxa" w:w="1757"/>
          </w:tcPr>
          <w:p>
            <w:pPr>
              <w:jc w:val="center"/>
            </w:pPr>
            <w:r/>
            <w:r>
              <w:rPr>
                <w:b w:val="0"/>
                <w:sz w:val="21"/>
              </w:rPr>
              <w:t>59天</w:t>
            </w:r>
          </w:p>
        </w:tc>
        <w:tc>
          <w:tcPr>
            <w:tcW w:type="dxa" w:w="1757"/>
          </w:tcPr>
          <w:p>
            <w:pPr>
              <w:jc w:val="center"/>
            </w:pPr>
            <w:r/>
            <w:r>
              <w:rPr>
                <w:b w:val="0"/>
                <w:sz w:val="21"/>
              </w:rPr>
              <w:t>34.70</w:t>
            </w:r>
          </w:p>
        </w:tc>
      </w:tr>
      <w:tr>
        <w:tc>
          <w:tcPr>
            <w:tcW w:type="dxa" w:w="1757"/>
          </w:tcPr>
          <w:p>
            <w:r/>
            <w:r>
              <w:rPr>
                <w:b/>
                <w:sz w:val="21"/>
              </w:rPr>
              <w:t>2023</w:t>
            </w:r>
          </w:p>
        </w:tc>
        <w:tc>
          <w:tcPr>
            <w:tcW w:type="dxa" w:w="1757"/>
          </w:tcPr>
          <w:p>
            <w:pPr>
              <w:jc w:val="center"/>
            </w:pPr>
            <w:r/>
            <w:r>
              <w:rPr>
                <w:b w:val="0"/>
                <w:sz w:val="21"/>
              </w:rPr>
              <w:t>107.95</w:t>
            </w:r>
          </w:p>
        </w:tc>
        <w:tc>
          <w:tcPr>
            <w:tcW w:type="dxa" w:w="1757"/>
          </w:tcPr>
          <w:p>
            <w:pPr>
              <w:jc w:val="center"/>
            </w:pPr>
            <w:r/>
            <w:r>
              <w:rPr>
                <w:b w:val="0"/>
                <w:sz w:val="21"/>
              </w:rPr>
              <w:t>6.10</w:t>
            </w:r>
          </w:p>
        </w:tc>
        <w:tc>
          <w:tcPr>
            <w:tcW w:type="dxa" w:w="1757"/>
          </w:tcPr>
          <w:p>
            <w:pPr>
              <w:jc w:val="center"/>
            </w:pPr>
            <w:r/>
            <w:r>
              <w:rPr>
                <w:b w:val="0"/>
                <w:sz w:val="21"/>
              </w:rPr>
              <w:t>59天</w:t>
            </w:r>
          </w:p>
        </w:tc>
        <w:tc>
          <w:tcPr>
            <w:tcW w:type="dxa" w:w="1757"/>
          </w:tcPr>
          <w:p>
            <w:pPr>
              <w:jc w:val="center"/>
            </w:pPr>
            <w:r/>
            <w:r>
              <w:rPr>
                <w:b w:val="0"/>
                <w:sz w:val="21"/>
              </w:rPr>
              <w:t>21.59</w:t>
            </w:r>
          </w:p>
        </w:tc>
      </w:tr>
      <w:tr>
        <w:tc>
          <w:tcPr>
            <w:tcW w:type="dxa" w:w="1757"/>
          </w:tcPr>
          <w:p>
            <w:r/>
            <w:r>
              <w:rPr>
                <w:b/>
                <w:sz w:val="21"/>
              </w:rPr>
              <w:t>2024</w:t>
            </w:r>
          </w:p>
        </w:tc>
        <w:tc>
          <w:tcPr>
            <w:tcW w:type="dxa" w:w="1757"/>
          </w:tcPr>
          <w:p>
            <w:pPr>
              <w:jc w:val="center"/>
            </w:pPr>
            <w:r/>
            <w:r>
              <w:rPr>
                <w:b w:val="0"/>
                <w:sz w:val="21"/>
              </w:rPr>
              <w:t>104.79</w:t>
            </w:r>
          </w:p>
        </w:tc>
        <w:tc>
          <w:tcPr>
            <w:tcW w:type="dxa" w:w="1757"/>
          </w:tcPr>
          <w:p>
            <w:pPr>
              <w:jc w:val="center"/>
            </w:pPr>
            <w:r/>
            <w:r>
              <w:rPr>
                <w:b w:val="0"/>
                <w:sz w:val="21"/>
              </w:rPr>
              <w:t>8.26</w:t>
            </w:r>
          </w:p>
        </w:tc>
        <w:tc>
          <w:tcPr>
            <w:tcW w:type="dxa" w:w="1757"/>
          </w:tcPr>
          <w:p>
            <w:pPr>
              <w:jc w:val="center"/>
            </w:pPr>
            <w:r/>
            <w:r>
              <w:rPr>
                <w:b w:val="0"/>
                <w:sz w:val="21"/>
              </w:rPr>
              <w:t>44天</w:t>
            </w:r>
          </w:p>
        </w:tc>
        <w:tc>
          <w:tcPr>
            <w:tcW w:type="dxa" w:w="1757"/>
          </w:tcPr>
          <w:p>
            <w:pPr>
              <w:jc w:val="center"/>
            </w:pPr>
            <w:r/>
            <w:r>
              <w:rPr>
                <w:b w:val="0"/>
                <w:sz w:val="21"/>
              </w:rPr>
              <w:t>20.96</w:t>
            </w:r>
          </w:p>
        </w:tc>
      </w:tr>
      <w:tr>
        <w:tc>
          <w:tcPr>
            <w:tcW w:type="dxa" w:w="1757"/>
          </w:tcPr>
          <w:p>
            <w:r/>
            <w:r>
              <w:rPr>
                <w:b/>
                <w:sz w:val="21"/>
              </w:rPr>
              <w:t>2022→2024变动</w:t>
            </w:r>
          </w:p>
        </w:tc>
        <w:tc>
          <w:tcPr>
            <w:tcW w:type="dxa" w:w="1757"/>
          </w:tcPr>
          <w:p>
            <w:pPr>
              <w:jc w:val="center"/>
            </w:pPr>
            <w:r/>
            <w:r>
              <w:rPr>
                <w:b w:val="0"/>
                <w:sz w:val="21"/>
              </w:rPr>
              <w:t>-39.6%</w:t>
            </w:r>
          </w:p>
        </w:tc>
        <w:tc>
          <w:tcPr>
            <w:tcW w:type="dxa" w:w="1757"/>
          </w:tcPr>
          <w:p>
            <w:pPr>
              <w:jc w:val="center"/>
            </w:pPr>
            <w:r/>
            <w:r>
              <w:rPr>
                <w:b w:val="0"/>
                <w:sz w:val="21"/>
              </w:rPr>
              <w:t>+36.1%</w:t>
            </w:r>
          </w:p>
        </w:tc>
        <w:tc>
          <w:tcPr>
            <w:tcW w:type="dxa" w:w="1757"/>
          </w:tcPr>
          <w:p>
            <w:pPr>
              <w:jc w:val="center"/>
            </w:pPr>
            <w:r/>
            <w:r>
              <w:rPr>
                <w:b w:val="0"/>
                <w:sz w:val="21"/>
              </w:rPr>
              <w:t>-15天</w:t>
            </w:r>
          </w:p>
        </w:tc>
        <w:tc>
          <w:tcPr>
            <w:tcW w:type="dxa" w:w="1757"/>
          </w:tcPr>
          <w:p>
            <w:pPr>
              <w:jc w:val="center"/>
            </w:pPr>
            <w:r/>
            <w:r>
              <w:rPr>
                <w:b w:val="0"/>
                <w:sz w:val="21"/>
              </w:rPr>
              <w:t>-39.6%</w:t>
            </w:r>
          </w:p>
        </w:tc>
      </w:tr>
    </w:tbl>
    <w:p>
      <w:pPr/>
      <w:r>
        <w:t>注：①期末存货数据来源：2021年歌尔股份年度报告第21页、2022年歌尔股份年度报告第19页、2023年歌尔股份年度报告第21页（或2024年度财务决算报告第1页）、2024年度财务决算报告第1页。②存货周转率及周转天数数据来源：2021年歌尔股份财务决算报告第7页（2021年：6.22次/58天）；歌尔股份2023年财务决算报告第4页（2022年：6.07次/59天；2023年：6.10次/59天）；2024年度财务决算报告第4页（2024年：8.26次/44天）。③库存持有成本按期末存货×20%估算，参考消费电子行业水平。</w:t>
      </w:r>
    </w:p>
    <w:p>
      <w:pPr/>
      <w:r>
        <w:t>从表4-2可以看出，2022年受订单量大幅扩张影响，期末存货从120.82亿元骤升至173.49亿元，库存持有成本随之攀升至34.70亿元。2023年歌尔股份加强库存管控，存货规模回落至107.95亿元，2024年进一步降至104.79亿元，较2022年下降39.6%；存货周转率从2022年的6.07次大幅提升至2024年的8.26次，周转天数从59天缩短至44天，改善幅度显著，库存持有成本相应降至20.96亿元，有效释放了营运资金占用。</w:t>
      </w:r>
    </w:p>
    <w:p>
      <w:pPr>
        <w:pStyle w:val="3"/>
      </w:pPr>
      <w:r>
        <w:t>4.1.3 仓库折旧成本分析</w:t>
      </w:r>
    </w:p>
    <w:p>
      <w:pPr/>
      <w:r>
        <w:t>仓库折旧成本是企业用于物资存储的仓库建筑、货架及仓储设备等固定资产的年度折旧费用。歌尔股份年报在资产构成分析中披露了各年度固定资产账面净值。年报中固定资产不单独列示仓储建筑折旧，故本文在年报固定资产数据基础上进行估算。</w:t>
      </w:r>
    </w:p>
    <w:p>
      <w:pPr/>
      <w:r>
        <w:t>估算依据：参考电子制造企业固定资产结构，仓储建筑及货架类资产通常占固定资产净值的18%—25%（中国建筑装饰协会工程设计分会，制造企业建筑资产结构参考数据，2022年）。本文取中值22%，按照《企业会计准则》房屋建筑类固定资产20—40年折旧、折旧率取4%进行估算。各年度固定资产净值与估算仓库折旧成本如表4-3所示。</w:t>
      </w:r>
    </w:p>
    <w:p>
      <w:pPr>
        <w:pStyle w:val="ac"/>
      </w:pPr>
      <w:r>
        <w:t>表4-3 歌尔股份2021—2024年仓库折旧成本估算（单位：亿元）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固定资产净值</w:t>
            </w:r>
          </w:p>
        </w:tc>
        <w:tc>
          <w:tcPr>
            <w:tcW w:type="dxa" w:w="2197"/>
          </w:tcPr>
          <w:p>
            <w:pPr>
              <w:jc w:val="center"/>
            </w:pPr>
            <w:r/>
            <w:r>
              <w:rPr>
                <w:b/>
                <w:sz w:val="21"/>
              </w:rPr>
              <w:t>仓储建筑估算比例（22%）</w:t>
            </w:r>
          </w:p>
        </w:tc>
        <w:tc>
          <w:tcPr>
            <w:tcW w:type="dxa" w:w="2197"/>
          </w:tcPr>
          <w:p>
            <w:pPr>
              <w:jc w:val="center"/>
            </w:pPr>
            <w:r/>
            <w:r>
              <w:rPr>
                <w:b/>
                <w:sz w:val="21"/>
              </w:rPr>
              <w:t>仓库折旧估算（×4%）</w:t>
            </w:r>
          </w:p>
        </w:tc>
      </w:tr>
      <w:tr>
        <w:tc>
          <w:tcPr>
            <w:tcW w:type="dxa" w:w="2197"/>
          </w:tcPr>
          <w:p>
            <w:r/>
            <w:r>
              <w:rPr>
                <w:b/>
                <w:sz w:val="21"/>
              </w:rPr>
              <w:t>2021</w:t>
            </w:r>
          </w:p>
        </w:tc>
        <w:tc>
          <w:tcPr>
            <w:tcW w:type="dxa" w:w="2197"/>
          </w:tcPr>
          <w:p>
            <w:pPr>
              <w:jc w:val="center"/>
            </w:pPr>
            <w:r/>
            <w:r>
              <w:rPr>
                <w:b w:val="0"/>
                <w:sz w:val="21"/>
              </w:rPr>
              <w:t>181.23</w:t>
            </w:r>
          </w:p>
        </w:tc>
        <w:tc>
          <w:tcPr>
            <w:tcW w:type="dxa" w:w="2197"/>
          </w:tcPr>
          <w:p>
            <w:pPr>
              <w:jc w:val="center"/>
            </w:pPr>
            <w:r/>
            <w:r>
              <w:rPr>
                <w:b w:val="0"/>
                <w:sz w:val="21"/>
              </w:rPr>
              <w:t>39.87</w:t>
            </w:r>
          </w:p>
        </w:tc>
        <w:tc>
          <w:tcPr>
            <w:tcW w:type="dxa" w:w="2197"/>
          </w:tcPr>
          <w:p>
            <w:pPr>
              <w:jc w:val="center"/>
            </w:pPr>
            <w:r/>
            <w:r>
              <w:rPr>
                <w:b w:val="0"/>
                <w:sz w:val="21"/>
              </w:rPr>
              <w:t>1.59</w:t>
            </w:r>
          </w:p>
        </w:tc>
      </w:tr>
      <w:tr>
        <w:tc>
          <w:tcPr>
            <w:tcW w:type="dxa" w:w="2197"/>
          </w:tcPr>
          <w:p>
            <w:r/>
            <w:r>
              <w:rPr>
                <w:b/>
                <w:sz w:val="21"/>
              </w:rPr>
              <w:t>2022</w:t>
            </w:r>
          </w:p>
        </w:tc>
        <w:tc>
          <w:tcPr>
            <w:tcW w:type="dxa" w:w="2197"/>
          </w:tcPr>
          <w:p>
            <w:pPr>
              <w:jc w:val="center"/>
            </w:pPr>
            <w:r/>
            <w:r>
              <w:rPr>
                <w:b w:val="0"/>
                <w:sz w:val="21"/>
              </w:rPr>
              <w:t>214.60</w:t>
            </w:r>
          </w:p>
        </w:tc>
        <w:tc>
          <w:tcPr>
            <w:tcW w:type="dxa" w:w="2197"/>
          </w:tcPr>
          <w:p>
            <w:pPr>
              <w:jc w:val="center"/>
            </w:pPr>
            <w:r/>
            <w:r>
              <w:rPr>
                <w:b w:val="0"/>
                <w:sz w:val="21"/>
              </w:rPr>
              <w:t>47.21</w:t>
            </w:r>
          </w:p>
        </w:tc>
        <w:tc>
          <w:tcPr>
            <w:tcW w:type="dxa" w:w="2197"/>
          </w:tcPr>
          <w:p>
            <w:pPr>
              <w:jc w:val="center"/>
            </w:pPr>
            <w:r/>
            <w:r>
              <w:rPr>
                <w:b w:val="0"/>
                <w:sz w:val="21"/>
              </w:rPr>
              <w:t>1.89</w:t>
            </w:r>
          </w:p>
        </w:tc>
      </w:tr>
      <w:tr>
        <w:tc>
          <w:tcPr>
            <w:tcW w:type="dxa" w:w="2197"/>
          </w:tcPr>
          <w:p>
            <w:r/>
            <w:r>
              <w:rPr>
                <w:b/>
                <w:sz w:val="21"/>
              </w:rPr>
              <w:t>2023</w:t>
            </w:r>
          </w:p>
        </w:tc>
        <w:tc>
          <w:tcPr>
            <w:tcW w:type="dxa" w:w="2197"/>
          </w:tcPr>
          <w:p>
            <w:pPr>
              <w:jc w:val="center"/>
            </w:pPr>
            <w:r/>
            <w:r>
              <w:rPr>
                <w:b w:val="0"/>
                <w:sz w:val="21"/>
              </w:rPr>
              <w:t>223.05</w:t>
            </w:r>
          </w:p>
        </w:tc>
        <w:tc>
          <w:tcPr>
            <w:tcW w:type="dxa" w:w="2197"/>
          </w:tcPr>
          <w:p>
            <w:pPr>
              <w:jc w:val="center"/>
            </w:pPr>
            <w:r/>
            <w:r>
              <w:rPr>
                <w:b w:val="0"/>
                <w:sz w:val="21"/>
              </w:rPr>
              <w:t>49.07</w:t>
            </w:r>
          </w:p>
        </w:tc>
        <w:tc>
          <w:tcPr>
            <w:tcW w:type="dxa" w:w="2197"/>
          </w:tcPr>
          <w:p>
            <w:pPr>
              <w:jc w:val="center"/>
            </w:pPr>
            <w:r/>
            <w:r>
              <w:rPr>
                <w:b w:val="0"/>
                <w:sz w:val="21"/>
              </w:rPr>
              <w:t>1.96</w:t>
            </w:r>
          </w:p>
        </w:tc>
      </w:tr>
      <w:tr>
        <w:tc>
          <w:tcPr>
            <w:tcW w:type="dxa" w:w="2197"/>
          </w:tcPr>
          <w:p>
            <w:r/>
            <w:r>
              <w:rPr>
                <w:b/>
                <w:sz w:val="21"/>
              </w:rPr>
              <w:t>2024</w:t>
            </w:r>
          </w:p>
        </w:tc>
        <w:tc>
          <w:tcPr>
            <w:tcW w:type="dxa" w:w="2197"/>
          </w:tcPr>
          <w:p>
            <w:pPr>
              <w:jc w:val="center"/>
            </w:pPr>
            <w:r/>
            <w:r>
              <w:rPr>
                <w:b w:val="0"/>
                <w:sz w:val="21"/>
              </w:rPr>
              <w:t>218.03</w:t>
            </w:r>
          </w:p>
        </w:tc>
        <w:tc>
          <w:tcPr>
            <w:tcW w:type="dxa" w:w="2197"/>
          </w:tcPr>
          <w:p>
            <w:pPr>
              <w:jc w:val="center"/>
            </w:pPr>
            <w:r/>
            <w:r>
              <w:rPr>
                <w:b w:val="0"/>
                <w:sz w:val="21"/>
              </w:rPr>
              <w:t>47.97</w:t>
            </w:r>
          </w:p>
        </w:tc>
        <w:tc>
          <w:tcPr>
            <w:tcW w:type="dxa" w:w="2197"/>
          </w:tcPr>
          <w:p>
            <w:pPr>
              <w:jc w:val="center"/>
            </w:pPr>
            <w:r/>
            <w:r>
              <w:rPr>
                <w:b w:val="0"/>
                <w:sz w:val="21"/>
              </w:rPr>
              <w:t>1.92</w:t>
            </w:r>
          </w:p>
        </w:tc>
      </w:tr>
      <w:tr>
        <w:tc>
          <w:tcPr>
            <w:tcW w:type="dxa" w:w="2197"/>
          </w:tcPr>
          <w:p/>
        </w:tc>
        <w:tc>
          <w:tcPr>
            <w:tcW w:type="dxa" w:w="2197"/>
          </w:tcPr>
          <w:p/>
        </w:tc>
        <w:tc>
          <w:tcPr>
            <w:tcW w:type="dxa" w:w="2197"/>
          </w:tcPr>
          <w:p/>
        </w:tc>
        <w:tc>
          <w:tcPr>
            <w:tcW w:type="dxa" w:w="2197"/>
          </w:tcPr>
          <w:p/>
        </w:tc>
      </w:tr>
    </w:tbl>
    <w:p>
      <w:pPr/>
      <w:r>
        <w:t>注：①固定资产净值数据来源：2021年歌尔股份年度报告第21页（1,812,335.25万元）、2022年歌尔股份年度报告第20页（2,145,975.63万元）、2023年歌尔股份年度报告第21页（2,230,545.64万元）、2024年度财务决算报告第2页（2,180,339.68万元）。②仓储建筑估算比例22%参考制造企业固定资产结构数据；折旧率4%依据《企业会计准则》房屋建筑类资产20—40年折旧期计算。③本项为估算值，实际折旧以企业附注为准。</w:t>
      </w:r>
    </w:p>
    <w:p>
      <w:pPr/>
      <w:r>
        <w:t>由表4-3可知，随着歌尔股份生产制造基地规模扩张，固定资产净值从2021年的181.23亿元增至2023年的223.05亿元，对应仓库折旧成本也由1.59亿元小幅上升至1.96亿元。2024年固定资产微降至218.03亿元，对应折旧估算为1.92亿元。整体而言，仓库折旧成本在四年间相对稳定，升降幅度均较小，说明仓储基础设施投入与企业经营规模大体保持同步，未出现过度扩张或严重闲置的情况。</w:t>
      </w:r>
    </w:p>
    <w:p>
      <w:pPr>
        <w:pStyle w:val="3"/>
      </w:pPr>
      <w:r>
        <w:t>4.1.4 采购人工成本分析</w:t>
      </w:r>
    </w:p>
    <w:p>
      <w:pPr/>
      <w:r>
        <w:t>采购人工成本主要包括采购部门、物料控制（MC）、供应商寻源（Sourcing）等物资供应相关岗位人员的薪酬及社会保险等费用。歌尔股份年报在现金流量表中披露了"支付给职工以及为职工支付的现金"（以下简称"职工薪酬支出"），可作为全员薪酬成本的核算依据，结合员工规模测算采购相关人工成本。</w:t>
      </w:r>
    </w:p>
    <w:p>
      <w:pPr/>
      <w:r>
        <w:t>歌尔股份各年度员工总数及职工薪酬支出均来自年报公开披露。关于采购/供应链岗位占比：根据中国采购与供应链管理协会（CPSM）及英国特许采购与供应学会（CIPS）行业调研，电子制造企业采购及供应链管理人员占企业总员工的比例通常为3%—5%，本文取4%作为估算依据。各年度采购人工成本估算如表4-4所示。</w:t>
      </w:r>
    </w:p>
    <w:p>
      <w:pPr>
        <w:pStyle w:val="ac"/>
      </w:pPr>
      <w:r>
        <w:t>表4-4 歌尔股份2021—2024年采购人工成本估算（单位：亿元）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员工总数（人）</w:t>
            </w:r>
          </w:p>
        </w:tc>
        <w:tc>
          <w:tcPr>
            <w:tcW w:type="dxa" w:w="1757"/>
          </w:tcPr>
          <w:p>
            <w:pPr>
              <w:jc w:val="center"/>
            </w:pPr>
            <w:r/>
            <w:r>
              <w:rPr>
                <w:b/>
                <w:sz w:val="21"/>
              </w:rPr>
              <w:t>职工薪酬支出</w:t>
            </w:r>
          </w:p>
        </w:tc>
        <w:tc>
          <w:tcPr>
            <w:tcW w:type="dxa" w:w="1757"/>
          </w:tcPr>
          <w:p>
            <w:pPr>
              <w:jc w:val="center"/>
            </w:pPr>
            <w:r/>
            <w:r>
              <w:rPr>
                <w:b/>
                <w:sz w:val="21"/>
              </w:rPr>
              <w:t>估算采购人员数（×4%）</w:t>
            </w:r>
          </w:p>
        </w:tc>
        <w:tc>
          <w:tcPr>
            <w:tcW w:type="dxa" w:w="1757"/>
          </w:tcPr>
          <w:p>
            <w:pPr>
              <w:jc w:val="center"/>
            </w:pPr>
            <w:r/>
            <w:r>
              <w:rPr>
                <w:b/>
                <w:sz w:val="21"/>
              </w:rPr>
              <w:t>采购人工成本估算（薪酬×4%）</w:t>
            </w:r>
          </w:p>
        </w:tc>
      </w:tr>
      <w:tr>
        <w:tc>
          <w:tcPr>
            <w:tcW w:type="dxa" w:w="1757"/>
          </w:tcPr>
          <w:p>
            <w:r/>
            <w:r>
              <w:rPr>
                <w:b/>
                <w:sz w:val="21"/>
              </w:rPr>
              <w:t>2021</w:t>
            </w:r>
          </w:p>
        </w:tc>
        <w:tc>
          <w:tcPr>
            <w:tcW w:type="dxa" w:w="1757"/>
          </w:tcPr>
          <w:p>
            <w:pPr>
              <w:jc w:val="center"/>
            </w:pPr>
            <w:r/>
            <w:r>
              <w:rPr>
                <w:b w:val="0"/>
                <w:sz w:val="21"/>
              </w:rPr>
              <w:t>95,780</w:t>
            </w:r>
          </w:p>
        </w:tc>
        <w:tc>
          <w:tcPr>
            <w:tcW w:type="dxa" w:w="1757"/>
          </w:tcPr>
          <w:p>
            <w:pPr>
              <w:jc w:val="center"/>
            </w:pPr>
            <w:r/>
            <w:r>
              <w:rPr>
                <w:b w:val="0"/>
                <w:sz w:val="21"/>
              </w:rPr>
              <w:t>77.19亿元</w:t>
            </w:r>
          </w:p>
        </w:tc>
        <w:tc>
          <w:tcPr>
            <w:tcW w:type="dxa" w:w="1757"/>
          </w:tcPr>
          <w:p>
            <w:pPr>
              <w:jc w:val="center"/>
            </w:pPr>
            <w:r/>
            <w:r>
              <w:rPr>
                <w:b w:val="0"/>
                <w:sz w:val="21"/>
              </w:rPr>
              <w:t>约3,831人</w:t>
            </w:r>
          </w:p>
        </w:tc>
        <w:tc>
          <w:tcPr>
            <w:tcW w:type="dxa" w:w="1757"/>
          </w:tcPr>
          <w:p>
            <w:pPr>
              <w:jc w:val="center"/>
            </w:pPr>
            <w:r/>
            <w:r>
              <w:rPr>
                <w:b w:val="0"/>
                <w:sz w:val="21"/>
              </w:rPr>
              <w:t>3.09</w:t>
            </w:r>
          </w:p>
        </w:tc>
      </w:tr>
      <w:tr>
        <w:tc>
          <w:tcPr>
            <w:tcW w:type="dxa" w:w="1757"/>
          </w:tcPr>
          <w:p>
            <w:r/>
            <w:r>
              <w:rPr>
                <w:b/>
                <w:sz w:val="21"/>
              </w:rPr>
              <w:t>2022</w:t>
            </w:r>
          </w:p>
        </w:tc>
        <w:tc>
          <w:tcPr>
            <w:tcW w:type="dxa" w:w="1757"/>
          </w:tcPr>
          <w:p>
            <w:pPr>
              <w:jc w:val="center"/>
            </w:pPr>
            <w:r/>
            <w:r>
              <w:rPr>
                <w:b w:val="0"/>
                <w:sz w:val="21"/>
              </w:rPr>
              <w:t>85,358</w:t>
            </w:r>
          </w:p>
        </w:tc>
        <w:tc>
          <w:tcPr>
            <w:tcW w:type="dxa" w:w="1757"/>
          </w:tcPr>
          <w:p>
            <w:pPr>
              <w:jc w:val="center"/>
            </w:pPr>
            <w:r/>
            <w:r>
              <w:rPr>
                <w:b w:val="0"/>
                <w:sz w:val="21"/>
              </w:rPr>
              <w:t>90.48亿元</w:t>
            </w:r>
          </w:p>
        </w:tc>
        <w:tc>
          <w:tcPr>
            <w:tcW w:type="dxa" w:w="1757"/>
          </w:tcPr>
          <w:p>
            <w:pPr>
              <w:jc w:val="center"/>
            </w:pPr>
            <w:r/>
            <w:r>
              <w:rPr>
                <w:b w:val="0"/>
                <w:sz w:val="21"/>
              </w:rPr>
              <w:t>约3,414人</w:t>
            </w:r>
          </w:p>
        </w:tc>
        <w:tc>
          <w:tcPr>
            <w:tcW w:type="dxa" w:w="1757"/>
          </w:tcPr>
          <w:p>
            <w:pPr>
              <w:jc w:val="center"/>
            </w:pPr>
            <w:r/>
            <w:r>
              <w:rPr>
                <w:b w:val="0"/>
                <w:sz w:val="21"/>
              </w:rPr>
              <w:t>3.62</w:t>
            </w:r>
          </w:p>
        </w:tc>
      </w:tr>
      <w:tr>
        <w:tc>
          <w:tcPr>
            <w:tcW w:type="dxa" w:w="1757"/>
          </w:tcPr>
          <w:p>
            <w:r/>
            <w:r>
              <w:rPr>
                <w:b/>
                <w:sz w:val="21"/>
              </w:rPr>
              <w:t>2023</w:t>
            </w:r>
          </w:p>
        </w:tc>
        <w:tc>
          <w:tcPr>
            <w:tcW w:type="dxa" w:w="1757"/>
          </w:tcPr>
          <w:p>
            <w:pPr>
              <w:jc w:val="center"/>
            </w:pPr>
            <w:r/>
            <w:r>
              <w:rPr>
                <w:b w:val="0"/>
                <w:sz w:val="21"/>
              </w:rPr>
              <w:t>81,370</w:t>
            </w:r>
          </w:p>
        </w:tc>
        <w:tc>
          <w:tcPr>
            <w:tcW w:type="dxa" w:w="1757"/>
          </w:tcPr>
          <w:p>
            <w:pPr>
              <w:jc w:val="center"/>
            </w:pPr>
            <w:r/>
            <w:r>
              <w:rPr>
                <w:b w:val="0"/>
                <w:sz w:val="21"/>
              </w:rPr>
              <w:t>87.76亿元</w:t>
            </w:r>
          </w:p>
        </w:tc>
        <w:tc>
          <w:tcPr>
            <w:tcW w:type="dxa" w:w="1757"/>
          </w:tcPr>
          <w:p>
            <w:pPr>
              <w:jc w:val="center"/>
            </w:pPr>
            <w:r/>
            <w:r>
              <w:rPr>
                <w:b w:val="0"/>
                <w:sz w:val="21"/>
              </w:rPr>
              <w:t>约3,255人</w:t>
            </w:r>
          </w:p>
        </w:tc>
        <w:tc>
          <w:tcPr>
            <w:tcW w:type="dxa" w:w="1757"/>
          </w:tcPr>
          <w:p>
            <w:pPr>
              <w:jc w:val="center"/>
            </w:pPr>
            <w:r/>
            <w:r>
              <w:rPr>
                <w:b w:val="0"/>
                <w:sz w:val="21"/>
              </w:rPr>
              <w:t>3.51</w:t>
            </w:r>
          </w:p>
        </w:tc>
      </w:tr>
      <w:tr>
        <w:tc>
          <w:tcPr>
            <w:tcW w:type="dxa" w:w="1757"/>
          </w:tcPr>
          <w:p>
            <w:r/>
            <w:r>
              <w:rPr>
                <w:b/>
                <w:sz w:val="21"/>
              </w:rPr>
              <w:t>2024</w:t>
            </w:r>
          </w:p>
        </w:tc>
        <w:tc>
          <w:tcPr>
            <w:tcW w:type="dxa" w:w="1757"/>
          </w:tcPr>
          <w:p>
            <w:pPr>
              <w:jc w:val="center"/>
            </w:pPr>
            <w:r/>
            <w:r>
              <w:rPr>
                <w:b w:val="0"/>
                <w:sz w:val="21"/>
              </w:rPr>
              <w:t>81,819</w:t>
            </w:r>
          </w:p>
        </w:tc>
        <w:tc>
          <w:tcPr>
            <w:tcW w:type="dxa" w:w="1757"/>
          </w:tcPr>
          <w:p>
            <w:pPr>
              <w:jc w:val="center"/>
            </w:pPr>
            <w:r/>
            <w:r>
              <w:rPr>
                <w:b w:val="0"/>
                <w:sz w:val="21"/>
              </w:rPr>
              <w:t>87.27亿元</w:t>
            </w:r>
          </w:p>
        </w:tc>
        <w:tc>
          <w:tcPr>
            <w:tcW w:type="dxa" w:w="1757"/>
          </w:tcPr>
          <w:p>
            <w:pPr>
              <w:jc w:val="center"/>
            </w:pPr>
            <w:r/>
            <w:r>
              <w:rPr>
                <w:b w:val="0"/>
                <w:sz w:val="21"/>
              </w:rPr>
              <w:t>约3,273人</w:t>
            </w:r>
          </w:p>
        </w:tc>
        <w:tc>
          <w:tcPr>
            <w:tcW w:type="dxa" w:w="1757"/>
          </w:tcPr>
          <w:p>
            <w:pPr>
              <w:jc w:val="center"/>
            </w:pPr>
            <w:r/>
            <w:r>
              <w:rPr>
                <w:b w:val="0"/>
                <w:sz w:val="21"/>
              </w:rPr>
              <w:t>3.49</w:t>
            </w:r>
          </w:p>
        </w:tc>
      </w:tr>
      <w:tr>
        <w:tc>
          <w:tcPr>
            <w:tcW w:type="dxa" w:w="1757"/>
          </w:tcPr>
          <w:p/>
        </w:tc>
        <w:tc>
          <w:tcPr>
            <w:tcW w:type="dxa" w:w="1757"/>
          </w:tcPr>
          <w:p/>
        </w:tc>
        <w:tc>
          <w:tcPr>
            <w:tcW w:type="dxa" w:w="1757"/>
          </w:tcPr>
          <w:p/>
        </w:tc>
        <w:tc>
          <w:tcPr>
            <w:tcW w:type="dxa" w:w="1757"/>
          </w:tcPr>
          <w:p/>
        </w:tc>
        <w:tc>
          <w:tcPr>
            <w:tcW w:type="dxa" w:w="1757"/>
          </w:tcPr>
          <w:p/>
        </w:tc>
      </w:tr>
    </w:tbl>
    <w:p>
      <w:pPr/>
      <w:r>
        <w:t>注：①员工总数数据来源：2021年歌尔股份年度报告第55页（95,780人）、2022年歌尔股份年度报告第48页（85,358人）、2023年歌尔股份年度报告第55页（81,370人）、2024年度报告第50页（81,819人）。②职工薪酬支出数据来源：2021年歌尔股份年度报告第103页、2022年歌尔股份年度报告第92页、2023年歌尔股份年度报告第99页、2024年度报告第93页（现金流量表）。③采购人员占比4%依据CIPS（英国特许采购与供应学会）对电子制造企业的行业调研数据。</w:t>
      </w:r>
    </w:p>
    <w:p>
      <w:pPr/>
      <w:r>
        <w:t>从表4-4可以看出，歌尔股份员工总数从2021年的95,780人降至2024年的81,819人，降幅约14.6%，主要是部分规模扩张后的效率整合所致。职工薪酬支出从2021年的77.19亿元增至2022年的90.48亿元后，2023—2024年稳定在87—88亿元区间，人均薪酬水平持续提升。估算采购人工成本在3.09亿—3.62亿元之间，相对稳定，说明数字化采购系统（G-SRM等）在人员减少的情况下维持了较高的采购服务效率，有效控制了人工成本。</w:t>
      </w:r>
    </w:p>
    <w:p>
      <w:pPr>
        <w:pStyle w:val="3"/>
      </w:pPr>
      <w:r>
        <w:t>4.1.5 相关设备成本分析</w:t>
      </w:r>
    </w:p>
    <w:p>
      <w:pPr/>
      <w:r>
        <w:t>相关设备成本主要包括支撑物资供应管理业务运行的信息系统（SRM平台、ERP、MES等）开发部署与年度维护费用，以及仓储管理硬件（条码扫描设备、RFID读写器、自动化搬运设备等）的折旧摊销。歌尔股份年报中分别披露了管理费用和研发投入数据，但未单独列示供应链信息系统投入，故以下以管理费用（含IT系统运维）为基础进行估算。</w:t>
      </w:r>
    </w:p>
    <w:p>
      <w:pPr/>
      <w:r>
        <w:t>估算依据：制造企业管理费用中，信息技术（IT）运维相关支出通常占管理费用的15%—25%（Gartner IT Budget Benchmark, 2023；中国信息通信研究院，《制造业数字化转型白皮书》，2023年，第18页）。供应链管理系统在企业IT总支出中一般占比约20%—30%。本文保守取管理费用的5%作为供应链相关设备及系统年度成本（IT占管理费用20%×供应链占IT支出25%）。</w:t>
      </w:r>
    </w:p>
    <w:p>
      <w:pPr>
        <w:pStyle w:val="ac"/>
      </w:pPr>
      <w:r>
        <w:t>表4-5 歌尔股份2021—2024年相关设备成本估算（单位：亿元）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管理费用</w:t>
            </w:r>
          </w:p>
        </w:tc>
        <w:tc>
          <w:tcPr>
            <w:tcW w:type="dxa" w:w="2197"/>
          </w:tcPr>
          <w:p>
            <w:pPr>
              <w:jc w:val="center"/>
            </w:pPr>
            <w:r/>
            <w:r>
              <w:rPr>
                <w:b/>
                <w:sz w:val="21"/>
              </w:rPr>
              <w:t>估算IT占管理费用（20%）</w:t>
            </w:r>
          </w:p>
        </w:tc>
        <w:tc>
          <w:tcPr>
            <w:tcW w:type="dxa" w:w="2197"/>
          </w:tcPr>
          <w:p>
            <w:pPr>
              <w:jc w:val="center"/>
            </w:pPr>
            <w:r/>
            <w:r>
              <w:rPr>
                <w:b/>
                <w:sz w:val="21"/>
              </w:rPr>
              <w:t>供应链设备系统成本（IT×25%）</w:t>
            </w:r>
          </w:p>
        </w:tc>
      </w:tr>
      <w:tr>
        <w:tc>
          <w:tcPr>
            <w:tcW w:type="dxa" w:w="2197"/>
          </w:tcPr>
          <w:p>
            <w:r/>
            <w:r>
              <w:rPr>
                <w:b/>
                <w:sz w:val="21"/>
              </w:rPr>
              <w:t>2021</w:t>
            </w:r>
          </w:p>
        </w:tc>
        <w:tc>
          <w:tcPr>
            <w:tcW w:type="dxa" w:w="2197"/>
          </w:tcPr>
          <w:p>
            <w:pPr>
              <w:jc w:val="center"/>
            </w:pPr>
            <w:r/>
            <w:r>
              <w:rPr>
                <w:b w:val="0"/>
                <w:sz w:val="21"/>
              </w:rPr>
              <w:t>19.52</w:t>
            </w:r>
          </w:p>
        </w:tc>
        <w:tc>
          <w:tcPr>
            <w:tcW w:type="dxa" w:w="2197"/>
          </w:tcPr>
          <w:p>
            <w:pPr>
              <w:jc w:val="center"/>
            </w:pPr>
            <w:r/>
            <w:r>
              <w:rPr>
                <w:b w:val="0"/>
                <w:sz w:val="21"/>
              </w:rPr>
              <w:t>3.90</w:t>
            </w:r>
          </w:p>
        </w:tc>
        <w:tc>
          <w:tcPr>
            <w:tcW w:type="dxa" w:w="2197"/>
          </w:tcPr>
          <w:p>
            <w:pPr>
              <w:jc w:val="center"/>
            </w:pPr>
            <w:r/>
            <w:r>
              <w:rPr>
                <w:b w:val="0"/>
                <w:sz w:val="21"/>
              </w:rPr>
              <w:t>0.98</w:t>
            </w:r>
          </w:p>
        </w:tc>
      </w:tr>
      <w:tr>
        <w:tc>
          <w:tcPr>
            <w:tcW w:type="dxa" w:w="2197"/>
          </w:tcPr>
          <w:p>
            <w:r/>
            <w:r>
              <w:rPr>
                <w:b/>
                <w:sz w:val="21"/>
              </w:rPr>
              <w:t>2022</w:t>
            </w:r>
          </w:p>
        </w:tc>
        <w:tc>
          <w:tcPr>
            <w:tcW w:type="dxa" w:w="2197"/>
          </w:tcPr>
          <w:p>
            <w:pPr>
              <w:jc w:val="center"/>
            </w:pPr>
            <w:r/>
            <w:r>
              <w:rPr>
                <w:b w:val="0"/>
                <w:sz w:val="21"/>
              </w:rPr>
              <w:t>22.95</w:t>
            </w:r>
          </w:p>
        </w:tc>
        <w:tc>
          <w:tcPr>
            <w:tcW w:type="dxa" w:w="2197"/>
          </w:tcPr>
          <w:p>
            <w:pPr>
              <w:jc w:val="center"/>
            </w:pPr>
            <w:r/>
            <w:r>
              <w:rPr>
                <w:b w:val="0"/>
                <w:sz w:val="21"/>
              </w:rPr>
              <w:t>4.59</w:t>
            </w:r>
          </w:p>
        </w:tc>
        <w:tc>
          <w:tcPr>
            <w:tcW w:type="dxa" w:w="2197"/>
          </w:tcPr>
          <w:p>
            <w:pPr>
              <w:jc w:val="center"/>
            </w:pPr>
            <w:r/>
            <w:r>
              <w:rPr>
                <w:b w:val="0"/>
                <w:sz w:val="21"/>
              </w:rPr>
              <w:t>1.15</w:t>
            </w:r>
          </w:p>
        </w:tc>
      </w:tr>
      <w:tr>
        <w:tc>
          <w:tcPr>
            <w:tcW w:type="dxa" w:w="2197"/>
          </w:tcPr>
          <w:p>
            <w:r/>
            <w:r>
              <w:rPr>
                <w:b/>
                <w:sz w:val="21"/>
              </w:rPr>
              <w:t>2023</w:t>
            </w:r>
          </w:p>
        </w:tc>
        <w:tc>
          <w:tcPr>
            <w:tcW w:type="dxa" w:w="2197"/>
          </w:tcPr>
          <w:p>
            <w:pPr>
              <w:jc w:val="center"/>
            </w:pPr>
            <w:r/>
            <w:r>
              <w:rPr>
                <w:b w:val="0"/>
                <w:sz w:val="21"/>
              </w:rPr>
              <w:t>22.03</w:t>
            </w:r>
          </w:p>
        </w:tc>
        <w:tc>
          <w:tcPr>
            <w:tcW w:type="dxa" w:w="2197"/>
          </w:tcPr>
          <w:p>
            <w:pPr>
              <w:jc w:val="center"/>
            </w:pPr>
            <w:r/>
            <w:r>
              <w:rPr>
                <w:b w:val="0"/>
                <w:sz w:val="21"/>
              </w:rPr>
              <w:t>4.41</w:t>
            </w:r>
          </w:p>
        </w:tc>
        <w:tc>
          <w:tcPr>
            <w:tcW w:type="dxa" w:w="2197"/>
          </w:tcPr>
          <w:p>
            <w:pPr>
              <w:jc w:val="center"/>
            </w:pPr>
            <w:r/>
            <w:r>
              <w:rPr>
                <w:b w:val="0"/>
                <w:sz w:val="21"/>
              </w:rPr>
              <w:t>1.10</w:t>
            </w:r>
          </w:p>
        </w:tc>
      </w:tr>
      <w:tr>
        <w:tc>
          <w:tcPr>
            <w:tcW w:type="dxa" w:w="2197"/>
          </w:tcPr>
          <w:p>
            <w:r/>
            <w:r>
              <w:rPr>
                <w:b/>
                <w:sz w:val="21"/>
              </w:rPr>
              <w:t>2024</w:t>
            </w:r>
          </w:p>
        </w:tc>
        <w:tc>
          <w:tcPr>
            <w:tcW w:type="dxa" w:w="2197"/>
          </w:tcPr>
          <w:p>
            <w:pPr>
              <w:jc w:val="center"/>
            </w:pPr>
            <w:r/>
            <w:r>
              <w:rPr>
                <w:b w:val="0"/>
                <w:sz w:val="21"/>
              </w:rPr>
              <w:t>22.00</w:t>
            </w:r>
          </w:p>
        </w:tc>
        <w:tc>
          <w:tcPr>
            <w:tcW w:type="dxa" w:w="2197"/>
          </w:tcPr>
          <w:p>
            <w:pPr>
              <w:jc w:val="center"/>
            </w:pPr>
            <w:r/>
            <w:r>
              <w:rPr>
                <w:b w:val="0"/>
                <w:sz w:val="21"/>
              </w:rPr>
              <w:t>4.40</w:t>
            </w:r>
          </w:p>
        </w:tc>
        <w:tc>
          <w:tcPr>
            <w:tcW w:type="dxa" w:w="2197"/>
          </w:tcPr>
          <w:p>
            <w:pPr>
              <w:jc w:val="center"/>
            </w:pPr>
            <w:r/>
            <w:r>
              <w:rPr>
                <w:b w:val="0"/>
                <w:sz w:val="21"/>
              </w:rPr>
              <w:t>1.10</w:t>
            </w:r>
          </w:p>
        </w:tc>
      </w:tr>
      <w:tr>
        <w:tc>
          <w:tcPr>
            <w:tcW w:type="dxa" w:w="2197"/>
          </w:tcPr>
          <w:p/>
        </w:tc>
        <w:tc>
          <w:tcPr>
            <w:tcW w:type="dxa" w:w="2197"/>
          </w:tcPr>
          <w:p/>
        </w:tc>
        <w:tc>
          <w:tcPr>
            <w:tcW w:type="dxa" w:w="2197"/>
          </w:tcPr>
          <w:p/>
        </w:tc>
        <w:tc>
          <w:tcPr>
            <w:tcW w:type="dxa" w:w="2197"/>
          </w:tcPr>
          <w:p/>
        </w:tc>
      </w:tr>
    </w:tbl>
    <w:p>
      <w:pPr/>
      <w:r>
        <w:t>注：①管理费用数据来源：2021年歌尔股份财务决算报告第5页（195,165.78万元）；2022年歌尔股份年度报告第14页（229,450.56万元，来自歌尔股份2023年财务决算报告第3页）；2023年歌尔股份年度报告/2023年财务决算报告第3页（220,281.44万元）；2024年度财务决算报告第3页（220,002.27万元）。②IT占管理费用比例20%、供应链系统占IT支出比例25%，参考Gartner IT预算基准报告（2023年）及中国信息通信研究院制造业数字化白皮书（2023年，第18页）。③本项为估算值，实际投入以企业内部预算为准。</w:t>
      </w:r>
    </w:p>
    <w:p>
      <w:pPr/>
      <w:r>
        <w:t>相关设备成本整体保持相对稳定，四年间在0.98亿至1.15亿元区间波动，较2021年有所上升。考虑到歌尔股份2019年上线SRM系统并持续推进G-SRM全球采购平台升级，信息化投入在绝对值上有所增加，但因其带来采购效率提升、库存成本降低等多重收益，具有合理的成本效益比。</w:t>
      </w:r>
    </w:p>
    <w:p>
      <w:pPr>
        <w:pStyle w:val="3"/>
      </w:pPr>
      <w:r>
        <w:t>4.1.6 成本综合分析</w:t>
      </w:r>
    </w:p>
    <w:p>
      <w:pPr/>
      <w:r>
        <w:t>综合以上五项成本（直接材料采购成本、库存持有成本、仓库折旧成本、采购人工成本、相关设备成本），对歌尔股份物资供应管理成本进行汇总分析，如表4-6所示。</w:t>
      </w:r>
    </w:p>
    <w:p>
      <w:pPr>
        <w:pStyle w:val="ac"/>
      </w:pPr>
      <w:r>
        <w:t>表4-6 歌尔股份2021—2024年物资供应管理主要成本汇总（单位：亿元）</w:t>
      </w:r>
    </w:p>
    <w:tbl>
      <w:tblPr>
        <w:tblStyle w:val="aff7"/>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
              <w:rPr>
                <w:b/>
                <w:sz w:val="21"/>
              </w:rPr>
              <w:t>成本项目</w:t>
            </w:r>
          </w:p>
        </w:tc>
        <w:tc>
          <w:tcPr>
            <w:tcW w:type="dxa" w:w="1255"/>
          </w:tcPr>
          <w:p>
            <w:pPr>
              <w:jc w:val="center"/>
            </w:pPr>
            <w:r/>
            <w:r>
              <w:rPr>
                <w:b/>
                <w:sz w:val="21"/>
              </w:rPr>
              <w:t>2021年</w:t>
            </w:r>
          </w:p>
        </w:tc>
        <w:tc>
          <w:tcPr>
            <w:tcW w:type="dxa" w:w="1255"/>
          </w:tcPr>
          <w:p>
            <w:pPr>
              <w:jc w:val="center"/>
            </w:pPr>
            <w:r/>
            <w:r>
              <w:rPr>
                <w:b/>
                <w:sz w:val="21"/>
              </w:rPr>
              <w:t>2022年</w:t>
            </w:r>
          </w:p>
        </w:tc>
        <w:tc>
          <w:tcPr>
            <w:tcW w:type="dxa" w:w="1255"/>
          </w:tcPr>
          <w:p>
            <w:pPr>
              <w:jc w:val="center"/>
            </w:pPr>
            <w:r/>
            <w:r>
              <w:rPr>
                <w:b/>
                <w:sz w:val="21"/>
              </w:rPr>
              <w:t>2023年</w:t>
            </w:r>
          </w:p>
        </w:tc>
        <w:tc>
          <w:tcPr>
            <w:tcW w:type="dxa" w:w="1255"/>
          </w:tcPr>
          <w:p>
            <w:pPr>
              <w:jc w:val="center"/>
            </w:pPr>
            <w:r/>
            <w:r>
              <w:rPr>
                <w:b/>
                <w:sz w:val="21"/>
              </w:rPr>
              <w:t>2024年</w:t>
            </w:r>
          </w:p>
        </w:tc>
        <w:tc>
          <w:tcPr>
            <w:tcW w:type="dxa" w:w="1255"/>
          </w:tcPr>
          <w:p>
            <w:pPr>
              <w:jc w:val="center"/>
            </w:pPr>
            <w:r/>
            <w:r>
              <w:rPr>
                <w:b/>
                <w:sz w:val="21"/>
              </w:rPr>
              <w:t>2022→2024变动</w:t>
            </w:r>
          </w:p>
        </w:tc>
        <w:tc>
          <w:tcPr>
            <w:tcW w:type="dxa" w:w="1255"/>
          </w:tcPr>
          <w:p>
            <w:pPr>
              <w:jc w:val="center"/>
            </w:pPr>
            <w:r/>
            <w:r>
              <w:rPr>
                <w:b/>
                <w:sz w:val="21"/>
              </w:rPr>
              <w:t>数据性质</w:t>
            </w:r>
          </w:p>
        </w:tc>
      </w:tr>
      <w:tr>
        <w:tc>
          <w:tcPr>
            <w:tcW w:type="dxa" w:w="1255"/>
          </w:tcPr>
          <w:p>
            <w:r/>
            <w:r>
              <w:rPr>
                <w:b/>
                <w:sz w:val="21"/>
              </w:rPr>
              <w:t>物资采购成本</w:t>
            </w:r>
          </w:p>
        </w:tc>
        <w:tc>
          <w:tcPr>
            <w:tcW w:type="dxa" w:w="1255"/>
          </w:tcPr>
          <w:p>
            <w:pPr>
              <w:jc w:val="center"/>
            </w:pPr>
            <w:r/>
            <w:r>
              <w:rPr>
                <w:b w:val="0"/>
                <w:sz w:val="21"/>
              </w:rPr>
              <w:t>558.43</w:t>
            </w:r>
          </w:p>
        </w:tc>
        <w:tc>
          <w:tcPr>
            <w:tcW w:type="dxa" w:w="1255"/>
          </w:tcPr>
          <w:p>
            <w:pPr>
              <w:jc w:val="center"/>
            </w:pPr>
            <w:r/>
            <w:r>
              <w:rPr>
                <w:b w:val="0"/>
                <w:sz w:val="21"/>
              </w:rPr>
              <w:t>803.46</w:t>
            </w:r>
          </w:p>
        </w:tc>
        <w:tc>
          <w:tcPr>
            <w:tcW w:type="dxa" w:w="1255"/>
          </w:tcPr>
          <w:p>
            <w:pPr>
              <w:jc w:val="center"/>
            </w:pPr>
            <w:r/>
            <w:r>
              <w:rPr>
                <w:b w:val="0"/>
                <w:sz w:val="21"/>
              </w:rPr>
              <w:t>761.30</w:t>
            </w:r>
          </w:p>
        </w:tc>
        <w:tc>
          <w:tcPr>
            <w:tcW w:type="dxa" w:w="1255"/>
          </w:tcPr>
          <w:p>
            <w:pPr>
              <w:jc w:val="center"/>
            </w:pPr>
            <w:r/>
            <w:r>
              <w:rPr>
                <w:b w:val="0"/>
                <w:sz w:val="21"/>
              </w:rPr>
              <w:t>764.26</w:t>
            </w:r>
          </w:p>
        </w:tc>
        <w:tc>
          <w:tcPr>
            <w:tcW w:type="dxa" w:w="1255"/>
          </w:tcPr>
          <w:p>
            <w:pPr>
              <w:jc w:val="center"/>
            </w:pPr>
            <w:r/>
            <w:r>
              <w:rPr>
                <w:b w:val="0"/>
                <w:sz w:val="21"/>
              </w:rPr>
              <w:t>-4.89%</w:t>
            </w:r>
          </w:p>
        </w:tc>
        <w:tc>
          <w:tcPr>
            <w:tcW w:type="dxa" w:w="1255"/>
          </w:tcPr>
          <w:p>
            <w:pPr>
              <w:jc w:val="center"/>
            </w:pPr>
            <w:r/>
            <w:r>
              <w:rPr>
                <w:b w:val="0"/>
                <w:sz w:val="21"/>
              </w:rPr>
              <w:t>年报实际值</w:t>
            </w:r>
          </w:p>
        </w:tc>
      </w:tr>
      <w:tr>
        <w:tc>
          <w:tcPr>
            <w:tcW w:type="dxa" w:w="1255"/>
          </w:tcPr>
          <w:p>
            <w:r/>
            <w:r>
              <w:rPr>
                <w:b/>
                <w:sz w:val="21"/>
              </w:rPr>
              <w:t>库存持有成本</w:t>
            </w:r>
          </w:p>
        </w:tc>
        <w:tc>
          <w:tcPr>
            <w:tcW w:type="dxa" w:w="1255"/>
          </w:tcPr>
          <w:p>
            <w:pPr>
              <w:jc w:val="center"/>
            </w:pPr>
            <w:r/>
            <w:r>
              <w:rPr>
                <w:b w:val="0"/>
                <w:sz w:val="21"/>
              </w:rPr>
              <w:t>24.16</w:t>
            </w:r>
          </w:p>
        </w:tc>
        <w:tc>
          <w:tcPr>
            <w:tcW w:type="dxa" w:w="1255"/>
          </w:tcPr>
          <w:p>
            <w:pPr>
              <w:jc w:val="center"/>
            </w:pPr>
            <w:r/>
            <w:r>
              <w:rPr>
                <w:b w:val="0"/>
                <w:sz w:val="21"/>
              </w:rPr>
              <w:t>34.70</w:t>
            </w:r>
          </w:p>
        </w:tc>
        <w:tc>
          <w:tcPr>
            <w:tcW w:type="dxa" w:w="1255"/>
          </w:tcPr>
          <w:p>
            <w:pPr>
              <w:jc w:val="center"/>
            </w:pPr>
            <w:r/>
            <w:r>
              <w:rPr>
                <w:b w:val="0"/>
                <w:sz w:val="21"/>
              </w:rPr>
              <w:t>21.59</w:t>
            </w:r>
          </w:p>
        </w:tc>
        <w:tc>
          <w:tcPr>
            <w:tcW w:type="dxa" w:w="1255"/>
          </w:tcPr>
          <w:p>
            <w:pPr>
              <w:jc w:val="center"/>
            </w:pPr>
            <w:r/>
            <w:r>
              <w:rPr>
                <w:b w:val="0"/>
                <w:sz w:val="21"/>
              </w:rPr>
              <w:t>20.96</w:t>
            </w:r>
          </w:p>
        </w:tc>
        <w:tc>
          <w:tcPr>
            <w:tcW w:type="dxa" w:w="1255"/>
          </w:tcPr>
          <w:p>
            <w:pPr>
              <w:jc w:val="center"/>
            </w:pPr>
            <w:r/>
            <w:r>
              <w:rPr>
                <w:b w:val="0"/>
                <w:sz w:val="21"/>
              </w:rPr>
              <w:t>-39.6%</w:t>
            </w:r>
          </w:p>
        </w:tc>
        <w:tc>
          <w:tcPr>
            <w:tcW w:type="dxa" w:w="1255"/>
          </w:tcPr>
          <w:p>
            <w:pPr>
              <w:jc w:val="center"/>
            </w:pPr>
            <w:r/>
            <w:r>
              <w:rPr>
                <w:b w:val="0"/>
                <w:sz w:val="21"/>
              </w:rPr>
              <w:t>年报数据+估算</w:t>
            </w:r>
          </w:p>
        </w:tc>
      </w:tr>
      <w:tr>
        <w:tc>
          <w:tcPr>
            <w:tcW w:type="dxa" w:w="1255"/>
          </w:tcPr>
          <w:p>
            <w:r/>
            <w:r>
              <w:rPr>
                <w:b/>
                <w:sz w:val="21"/>
              </w:rPr>
              <w:t>仓库折旧成本</w:t>
            </w:r>
          </w:p>
        </w:tc>
        <w:tc>
          <w:tcPr>
            <w:tcW w:type="dxa" w:w="1255"/>
          </w:tcPr>
          <w:p>
            <w:pPr>
              <w:jc w:val="center"/>
            </w:pPr>
            <w:r/>
            <w:r>
              <w:rPr>
                <w:b w:val="0"/>
                <w:sz w:val="21"/>
              </w:rPr>
              <w:t>1.59</w:t>
            </w:r>
          </w:p>
        </w:tc>
        <w:tc>
          <w:tcPr>
            <w:tcW w:type="dxa" w:w="1255"/>
          </w:tcPr>
          <w:p>
            <w:pPr>
              <w:jc w:val="center"/>
            </w:pPr>
            <w:r/>
            <w:r>
              <w:rPr>
                <w:b w:val="0"/>
                <w:sz w:val="21"/>
              </w:rPr>
              <w:t>1.89</w:t>
            </w:r>
          </w:p>
        </w:tc>
        <w:tc>
          <w:tcPr>
            <w:tcW w:type="dxa" w:w="1255"/>
          </w:tcPr>
          <w:p>
            <w:pPr>
              <w:jc w:val="center"/>
            </w:pPr>
            <w:r/>
            <w:r>
              <w:rPr>
                <w:b w:val="0"/>
                <w:sz w:val="21"/>
              </w:rPr>
              <w:t>1.96</w:t>
            </w:r>
          </w:p>
        </w:tc>
        <w:tc>
          <w:tcPr>
            <w:tcW w:type="dxa" w:w="1255"/>
          </w:tcPr>
          <w:p>
            <w:pPr>
              <w:jc w:val="center"/>
            </w:pPr>
            <w:r/>
            <w:r>
              <w:rPr>
                <w:b w:val="0"/>
                <w:sz w:val="21"/>
              </w:rPr>
              <w:t>1.92</w:t>
            </w:r>
          </w:p>
        </w:tc>
        <w:tc>
          <w:tcPr>
            <w:tcW w:type="dxa" w:w="1255"/>
          </w:tcPr>
          <w:p>
            <w:pPr>
              <w:jc w:val="center"/>
            </w:pPr>
            <w:r/>
            <w:r>
              <w:rPr>
                <w:b w:val="0"/>
                <w:sz w:val="21"/>
              </w:rPr>
              <w:t>+1.6%</w:t>
            </w:r>
          </w:p>
        </w:tc>
        <w:tc>
          <w:tcPr>
            <w:tcW w:type="dxa" w:w="1255"/>
          </w:tcPr>
          <w:p>
            <w:pPr>
              <w:jc w:val="center"/>
            </w:pPr>
            <w:r/>
            <w:r>
              <w:rPr>
                <w:b w:val="0"/>
                <w:sz w:val="21"/>
              </w:rPr>
              <w:t>年报数据+估算</w:t>
            </w:r>
          </w:p>
        </w:tc>
      </w:tr>
      <w:tr>
        <w:tc>
          <w:tcPr>
            <w:tcW w:type="dxa" w:w="1255"/>
          </w:tcPr>
          <w:p>
            <w:r/>
            <w:r>
              <w:rPr>
                <w:b/>
                <w:sz w:val="21"/>
              </w:rPr>
              <w:t>采购人工成本</w:t>
            </w:r>
          </w:p>
        </w:tc>
        <w:tc>
          <w:tcPr>
            <w:tcW w:type="dxa" w:w="1255"/>
          </w:tcPr>
          <w:p>
            <w:pPr>
              <w:jc w:val="center"/>
            </w:pPr>
            <w:r/>
            <w:r>
              <w:rPr>
                <w:b w:val="0"/>
                <w:sz w:val="21"/>
              </w:rPr>
              <w:t>3.09</w:t>
            </w:r>
          </w:p>
        </w:tc>
        <w:tc>
          <w:tcPr>
            <w:tcW w:type="dxa" w:w="1255"/>
          </w:tcPr>
          <w:p>
            <w:pPr>
              <w:jc w:val="center"/>
            </w:pPr>
            <w:r/>
            <w:r>
              <w:rPr>
                <w:b w:val="0"/>
                <w:sz w:val="21"/>
              </w:rPr>
              <w:t>3.62</w:t>
            </w:r>
          </w:p>
        </w:tc>
        <w:tc>
          <w:tcPr>
            <w:tcW w:type="dxa" w:w="1255"/>
          </w:tcPr>
          <w:p>
            <w:pPr>
              <w:jc w:val="center"/>
            </w:pPr>
            <w:r/>
            <w:r>
              <w:rPr>
                <w:b w:val="0"/>
                <w:sz w:val="21"/>
              </w:rPr>
              <w:t>3.51</w:t>
            </w:r>
          </w:p>
        </w:tc>
        <w:tc>
          <w:tcPr>
            <w:tcW w:type="dxa" w:w="1255"/>
          </w:tcPr>
          <w:p>
            <w:pPr>
              <w:jc w:val="center"/>
            </w:pPr>
            <w:r/>
            <w:r>
              <w:rPr>
                <w:b w:val="0"/>
                <w:sz w:val="21"/>
              </w:rPr>
              <w:t>3.49</w:t>
            </w:r>
          </w:p>
        </w:tc>
        <w:tc>
          <w:tcPr>
            <w:tcW w:type="dxa" w:w="1255"/>
          </w:tcPr>
          <w:p>
            <w:pPr>
              <w:jc w:val="center"/>
            </w:pPr>
            <w:r/>
            <w:r>
              <w:rPr>
                <w:b w:val="0"/>
                <w:sz w:val="21"/>
              </w:rPr>
              <w:t>-3.6%</w:t>
            </w:r>
          </w:p>
        </w:tc>
        <w:tc>
          <w:tcPr>
            <w:tcW w:type="dxa" w:w="1255"/>
          </w:tcPr>
          <w:p>
            <w:pPr>
              <w:jc w:val="center"/>
            </w:pPr>
            <w:r/>
            <w:r>
              <w:rPr>
                <w:b w:val="0"/>
                <w:sz w:val="21"/>
              </w:rPr>
              <w:t>年报数据+估算</w:t>
            </w:r>
          </w:p>
        </w:tc>
      </w:tr>
      <w:tr>
        <w:tc>
          <w:tcPr>
            <w:tcW w:type="dxa" w:w="1255"/>
          </w:tcPr>
          <w:p>
            <w:r/>
            <w:r>
              <w:rPr>
                <w:b/>
                <w:sz w:val="21"/>
              </w:rPr>
              <w:t>相关设备成本</w:t>
            </w:r>
          </w:p>
        </w:tc>
        <w:tc>
          <w:tcPr>
            <w:tcW w:type="dxa" w:w="1255"/>
          </w:tcPr>
          <w:p>
            <w:pPr>
              <w:jc w:val="center"/>
            </w:pPr>
            <w:r/>
            <w:r>
              <w:rPr>
                <w:b w:val="0"/>
                <w:sz w:val="21"/>
              </w:rPr>
              <w:t>0.98</w:t>
            </w:r>
          </w:p>
        </w:tc>
        <w:tc>
          <w:tcPr>
            <w:tcW w:type="dxa" w:w="1255"/>
          </w:tcPr>
          <w:p>
            <w:pPr>
              <w:jc w:val="center"/>
            </w:pPr>
            <w:r/>
            <w:r>
              <w:rPr>
                <w:b w:val="0"/>
                <w:sz w:val="21"/>
              </w:rPr>
              <w:t>1.15</w:t>
            </w:r>
          </w:p>
        </w:tc>
        <w:tc>
          <w:tcPr>
            <w:tcW w:type="dxa" w:w="1255"/>
          </w:tcPr>
          <w:p>
            <w:pPr>
              <w:jc w:val="center"/>
            </w:pPr>
            <w:r/>
            <w:r>
              <w:rPr>
                <w:b w:val="0"/>
                <w:sz w:val="21"/>
              </w:rPr>
              <w:t>1.10</w:t>
            </w:r>
          </w:p>
        </w:tc>
        <w:tc>
          <w:tcPr>
            <w:tcW w:type="dxa" w:w="1255"/>
          </w:tcPr>
          <w:p>
            <w:pPr>
              <w:jc w:val="center"/>
            </w:pPr>
            <w:r/>
            <w:r>
              <w:rPr>
                <w:b w:val="0"/>
                <w:sz w:val="21"/>
              </w:rPr>
              <w:t>1.10</w:t>
            </w:r>
          </w:p>
        </w:tc>
        <w:tc>
          <w:tcPr>
            <w:tcW w:type="dxa" w:w="1255"/>
          </w:tcPr>
          <w:p>
            <w:pPr>
              <w:jc w:val="center"/>
            </w:pPr>
            <w:r/>
            <w:r>
              <w:rPr>
                <w:b w:val="0"/>
                <w:sz w:val="21"/>
              </w:rPr>
              <w:t>-4.3%</w:t>
            </w:r>
          </w:p>
        </w:tc>
        <w:tc>
          <w:tcPr>
            <w:tcW w:type="dxa" w:w="1255"/>
          </w:tcPr>
          <w:p>
            <w:pPr>
              <w:jc w:val="center"/>
            </w:pPr>
            <w:r/>
            <w:r>
              <w:rPr>
                <w:b w:val="0"/>
                <w:sz w:val="21"/>
              </w:rPr>
              <w:t>年报数据+估算</w:t>
            </w:r>
          </w:p>
        </w:tc>
      </w:tr>
      <w:tr>
        <w:tc>
          <w:tcPr>
            <w:tcW w:type="dxa" w:w="1255"/>
          </w:tcPr>
          <w:p>
            <w:r/>
            <w:r>
              <w:rPr>
                <w:b/>
                <w:sz w:val="21"/>
              </w:rPr>
              <w:t>合计</w:t>
            </w:r>
          </w:p>
        </w:tc>
        <w:tc>
          <w:tcPr>
            <w:tcW w:type="dxa" w:w="1255"/>
          </w:tcPr>
          <w:p>
            <w:pPr>
              <w:jc w:val="center"/>
            </w:pPr>
            <w:r/>
            <w:r>
              <w:rPr>
                <w:b w:val="0"/>
                <w:sz w:val="21"/>
              </w:rPr>
              <w:t>588.25</w:t>
            </w:r>
          </w:p>
        </w:tc>
        <w:tc>
          <w:tcPr>
            <w:tcW w:type="dxa" w:w="1255"/>
          </w:tcPr>
          <w:p>
            <w:pPr>
              <w:jc w:val="center"/>
            </w:pPr>
            <w:r/>
            <w:r>
              <w:rPr>
                <w:b w:val="0"/>
                <w:sz w:val="21"/>
              </w:rPr>
              <w:t>844.82</w:t>
            </w:r>
          </w:p>
        </w:tc>
        <w:tc>
          <w:tcPr>
            <w:tcW w:type="dxa" w:w="1255"/>
          </w:tcPr>
          <w:p>
            <w:pPr>
              <w:jc w:val="center"/>
            </w:pPr>
            <w:r/>
            <w:r>
              <w:rPr>
                <w:b w:val="0"/>
                <w:sz w:val="21"/>
              </w:rPr>
              <w:t>789.46</w:t>
            </w:r>
          </w:p>
        </w:tc>
        <w:tc>
          <w:tcPr>
            <w:tcW w:type="dxa" w:w="1255"/>
          </w:tcPr>
          <w:p>
            <w:pPr>
              <w:jc w:val="center"/>
            </w:pPr>
            <w:r/>
            <w:r>
              <w:rPr>
                <w:b w:val="0"/>
                <w:sz w:val="21"/>
              </w:rPr>
              <w:t>791.73</w:t>
            </w:r>
          </w:p>
        </w:tc>
        <w:tc>
          <w:tcPr>
            <w:tcW w:type="dxa" w:w="1255"/>
          </w:tcPr>
          <w:p>
            <w:pPr>
              <w:jc w:val="center"/>
            </w:pPr>
            <w:r/>
            <w:r>
              <w:rPr>
                <w:b w:val="0"/>
                <w:sz w:val="21"/>
              </w:rPr>
              <w:t>-6.3%</w:t>
            </w:r>
          </w:p>
        </w:tc>
        <w:tc>
          <w:tcPr>
            <w:tcW w:type="dxa" w:w="1255"/>
          </w:tcPr>
          <w:p>
            <w:pPr>
              <w:jc w:val="center"/>
            </w:pPr>
            <w:r/>
            <w:r>
              <w:rPr>
                <w:b w:val="0"/>
                <w:sz w:val="21"/>
              </w:rPr>
              <w:t>——</w:t>
            </w:r>
          </w:p>
        </w:tc>
      </w:tr>
    </w:tbl>
    <w:p>
      <w:pPr/>
      <w:r>
        <w:t>注：物资采购成本（即直接材料费用）为年报实际披露数据；其余四项成本基于年报财务数据按上文所述行业方法估算。</w:t>
      </w:r>
    </w:p>
    <w:p>
      <w:pPr/>
      <w:r>
        <w:t>从表4-6可以得出以下结论：</w:t>
      </w:r>
    </w:p>
    <w:p>
      <w:pPr/>
      <w:r>
        <w:t>第一，物资供应管理综合成本呈现"先升后降趋稳"的变化趋势。2022年受经营规模大幅扩张（收入增长34.1%）驱动，综合成本从588.25亿元跃升至844.82亿元，增幅43.6%。2023年起随着需求回落和管理优化，成本回落至789.46亿元，2024年基本持平为791.73亿元。</w:t>
      </w:r>
    </w:p>
    <w:p>
      <w:pPr/>
      <w:r>
        <w:t>第二，在2022年至2024年之间，营业收入从1,048.94亿元降至1,009.54亿元（降幅3.75%），但物资供应综合成本从844.82亿元降至791.73亿元（降幅6.3%），成本降幅大于收入降幅，说明企业在规模收缩期间实现了有效的成本控制。</w:t>
      </w:r>
    </w:p>
    <w:p>
      <w:pPr/>
      <w:r>
        <w:t>第三，五项成本中，物资采购成本（直接材料）占绝对主体（约96%），库存持有成本的改善最为显著，2024年较2022年下降39.6%，存货周转天数从59天缩短至44天，集中体现了库存管理数字化升级的成效。</w:t>
      </w:r>
    </w:p>
    <w:p>
      <w:pPr>
        <w:pStyle w:val="2"/>
      </w:pPr>
      <w:r>
        <w:t>4.2 收益分析</w:t>
      </w:r>
    </w:p>
    <w:p>
      <w:pPr/>
      <w:r>
        <w:t>本节以歌尔股份2021—2024年营业收入与营业利润为核心指标，通过分析收入规模与利润水平的动态变化，结合成本趋势进行综合评估，以揭示电子商务技术赋能物资供应管理对企业整体经营效益的提升效果。</w:t>
      </w:r>
    </w:p>
    <w:p>
      <w:pPr>
        <w:pStyle w:val="3"/>
      </w:pPr>
      <w:r>
        <w:t>4.2.1 营业收入分析</w:t>
      </w:r>
    </w:p>
    <w:p>
      <w:pPr/>
      <w:r>
        <w:t>营业收入是反映企业经营规模及市场竞争力的核心指标之一。歌尔股份2021—2024年营业收入变动情况如表4-7所示。</w:t>
      </w:r>
    </w:p>
    <w:p>
      <w:pPr>
        <w:pStyle w:val="ac"/>
      </w:pPr>
      <w:r>
        <w:t>表4-7 歌尔股份2021—2024年营业收入变动情况（单位：亿元）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营业收入</w:t>
            </w:r>
          </w:p>
        </w:tc>
        <w:tc>
          <w:tcPr>
            <w:tcW w:type="dxa" w:w="2197"/>
          </w:tcPr>
          <w:p>
            <w:pPr>
              <w:jc w:val="center"/>
            </w:pPr>
            <w:r/>
            <w:r>
              <w:rPr>
                <w:b/>
                <w:sz w:val="21"/>
              </w:rPr>
              <w:t>同比增减</w:t>
            </w:r>
          </w:p>
        </w:tc>
        <w:tc>
          <w:tcPr>
            <w:tcW w:type="dxa" w:w="2197"/>
          </w:tcPr>
          <w:p>
            <w:pPr>
              <w:jc w:val="center"/>
            </w:pPr>
            <w:r/>
            <w:r>
              <w:rPr>
                <w:b/>
                <w:sz w:val="21"/>
              </w:rPr>
              <w:t>数据来源</w:t>
            </w:r>
          </w:p>
        </w:tc>
      </w:tr>
      <w:tr>
        <w:tc>
          <w:tcPr>
            <w:tcW w:type="dxa" w:w="2197"/>
          </w:tcPr>
          <w:p>
            <w:r/>
            <w:r>
              <w:rPr>
                <w:b/>
                <w:sz w:val="21"/>
              </w:rPr>
              <w:t>2021</w:t>
            </w:r>
          </w:p>
        </w:tc>
        <w:tc>
          <w:tcPr>
            <w:tcW w:type="dxa" w:w="2197"/>
          </w:tcPr>
          <w:p>
            <w:pPr>
              <w:jc w:val="center"/>
            </w:pPr>
            <w:r/>
            <w:r>
              <w:rPr>
                <w:b w:val="0"/>
                <w:sz w:val="21"/>
              </w:rPr>
              <w:t>782.21</w:t>
            </w:r>
          </w:p>
        </w:tc>
        <w:tc>
          <w:tcPr>
            <w:tcW w:type="dxa" w:w="2197"/>
          </w:tcPr>
          <w:p>
            <w:pPr>
              <w:jc w:val="center"/>
            </w:pPr>
            <w:r/>
            <w:r>
              <w:rPr>
                <w:b w:val="0"/>
                <w:sz w:val="21"/>
              </w:rPr>
              <w:t>——（基期）</w:t>
            </w:r>
          </w:p>
        </w:tc>
        <w:tc>
          <w:tcPr>
            <w:tcW w:type="dxa" w:w="2197"/>
          </w:tcPr>
          <w:p>
            <w:pPr>
              <w:jc w:val="center"/>
            </w:pPr>
            <w:r/>
            <w:r>
              <w:rPr>
                <w:b w:val="0"/>
                <w:sz w:val="21"/>
              </w:rPr>
              <w:t>2021年年度报告第14页</w:t>
            </w:r>
          </w:p>
        </w:tc>
      </w:tr>
      <w:tr>
        <w:tc>
          <w:tcPr>
            <w:tcW w:type="dxa" w:w="2197"/>
          </w:tcPr>
          <w:p>
            <w:r/>
            <w:r>
              <w:rPr>
                <w:b/>
                <w:sz w:val="21"/>
              </w:rPr>
              <w:t>2022</w:t>
            </w:r>
          </w:p>
        </w:tc>
        <w:tc>
          <w:tcPr>
            <w:tcW w:type="dxa" w:w="2197"/>
          </w:tcPr>
          <w:p>
            <w:pPr>
              <w:jc w:val="center"/>
            </w:pPr>
            <w:r/>
            <w:r>
              <w:rPr>
                <w:b w:val="0"/>
                <w:sz w:val="21"/>
              </w:rPr>
              <w:t>1,048.94</w:t>
            </w:r>
          </w:p>
        </w:tc>
        <w:tc>
          <w:tcPr>
            <w:tcW w:type="dxa" w:w="2197"/>
          </w:tcPr>
          <w:p>
            <w:pPr>
              <w:jc w:val="center"/>
            </w:pPr>
            <w:r/>
            <w:r>
              <w:rPr>
                <w:b w:val="0"/>
                <w:sz w:val="21"/>
              </w:rPr>
              <w:t>+34.10%</w:t>
            </w:r>
          </w:p>
        </w:tc>
        <w:tc>
          <w:tcPr>
            <w:tcW w:type="dxa" w:w="2197"/>
          </w:tcPr>
          <w:p>
            <w:pPr>
              <w:jc w:val="center"/>
            </w:pPr>
            <w:r/>
            <w:r>
              <w:rPr>
                <w:b w:val="0"/>
                <w:sz w:val="21"/>
              </w:rPr>
              <w:t>2022年年度报告第14页</w:t>
            </w:r>
          </w:p>
        </w:tc>
      </w:tr>
      <w:tr>
        <w:tc>
          <w:tcPr>
            <w:tcW w:type="dxa" w:w="2197"/>
          </w:tcPr>
          <w:p>
            <w:r/>
            <w:r>
              <w:rPr>
                <w:b/>
                <w:sz w:val="21"/>
              </w:rPr>
              <w:t>2023</w:t>
            </w:r>
          </w:p>
        </w:tc>
        <w:tc>
          <w:tcPr>
            <w:tcW w:type="dxa" w:w="2197"/>
          </w:tcPr>
          <w:p>
            <w:pPr>
              <w:jc w:val="center"/>
            </w:pPr>
            <w:r/>
            <w:r>
              <w:rPr>
                <w:b w:val="0"/>
                <w:sz w:val="21"/>
              </w:rPr>
              <w:t>985.74</w:t>
            </w:r>
          </w:p>
        </w:tc>
        <w:tc>
          <w:tcPr>
            <w:tcW w:type="dxa" w:w="2197"/>
          </w:tcPr>
          <w:p>
            <w:pPr>
              <w:jc w:val="center"/>
            </w:pPr>
            <w:r/>
            <w:r>
              <w:rPr>
                <w:b w:val="0"/>
                <w:sz w:val="21"/>
              </w:rPr>
              <w:t>-6.03%</w:t>
            </w:r>
          </w:p>
        </w:tc>
        <w:tc>
          <w:tcPr>
            <w:tcW w:type="dxa" w:w="2197"/>
          </w:tcPr>
          <w:p>
            <w:pPr>
              <w:jc w:val="center"/>
            </w:pPr>
            <w:r/>
            <w:r>
              <w:rPr>
                <w:b w:val="0"/>
                <w:sz w:val="21"/>
              </w:rPr>
              <w:t>2023年年度报告第15页</w:t>
            </w:r>
          </w:p>
        </w:tc>
      </w:tr>
      <w:tr>
        <w:tc>
          <w:tcPr>
            <w:tcW w:type="dxa" w:w="2197"/>
          </w:tcPr>
          <w:p>
            <w:r/>
            <w:r>
              <w:rPr>
                <w:b/>
                <w:sz w:val="21"/>
              </w:rPr>
              <w:t>2024</w:t>
            </w:r>
          </w:p>
        </w:tc>
        <w:tc>
          <w:tcPr>
            <w:tcW w:type="dxa" w:w="2197"/>
          </w:tcPr>
          <w:p>
            <w:pPr>
              <w:jc w:val="center"/>
            </w:pPr>
            <w:r/>
            <w:r>
              <w:rPr>
                <w:b w:val="0"/>
                <w:sz w:val="21"/>
              </w:rPr>
              <w:t>1,009.54</w:t>
            </w:r>
          </w:p>
        </w:tc>
        <w:tc>
          <w:tcPr>
            <w:tcW w:type="dxa" w:w="2197"/>
          </w:tcPr>
          <w:p>
            <w:pPr>
              <w:jc w:val="center"/>
            </w:pPr>
            <w:r/>
            <w:r>
              <w:rPr>
                <w:b w:val="0"/>
                <w:sz w:val="21"/>
              </w:rPr>
              <w:t>+2.41%</w:t>
            </w:r>
          </w:p>
        </w:tc>
        <w:tc>
          <w:tcPr>
            <w:tcW w:type="dxa" w:w="2197"/>
          </w:tcPr>
          <w:p>
            <w:pPr>
              <w:jc w:val="center"/>
            </w:pPr>
            <w:r/>
            <w:r>
              <w:rPr>
                <w:b w:val="0"/>
                <w:sz w:val="21"/>
              </w:rPr>
              <w:t>2024年度报告第15页</w:t>
            </w:r>
          </w:p>
        </w:tc>
      </w:tr>
      <w:tr>
        <w:tc>
          <w:tcPr>
            <w:tcW w:type="dxa" w:w="2197"/>
          </w:tcPr>
          <w:p/>
        </w:tc>
        <w:tc>
          <w:tcPr>
            <w:tcW w:type="dxa" w:w="2197"/>
          </w:tcPr>
          <w:p/>
        </w:tc>
        <w:tc>
          <w:tcPr>
            <w:tcW w:type="dxa" w:w="2197"/>
          </w:tcPr>
          <w:p/>
        </w:tc>
        <w:tc>
          <w:tcPr>
            <w:tcW w:type="dxa" w:w="2197"/>
          </w:tcPr>
          <w:p/>
        </w:tc>
      </w:tr>
    </w:tbl>
    <w:p>
      <w:pPr/>
      <w:r>
        <w:t>注：所有数据来源于歌尔股份各年度正式年度报告，同比增减数据已在年报中直接披露，无需另行估算。</w:t>
      </w:r>
    </w:p>
    <w:p>
      <w:pPr/>
      <w:r>
        <w:t>从营业收入变动来看，歌尔股份2022年营业收入达到四年最高点1,048.94亿元，增速达34.10%，主要得益于VR/AR智能硬件业务快速放量（智能硬件板块收入增长92.27%）以及智能声学整机业务的持续贡献。2023年受全球消费电子需求下行、VR硬件出货量下降等因素影响，营业收入同比下降6.03%至985.74亿元。2024年随着AI智能硬件需求复苏以及精密零组件业务恢复增长，营业收入回升至1,009.54亿元，同比增长2.41%。</w:t>
      </w:r>
    </w:p>
    <w:p>
      <w:pPr/>
      <w:r>
        <w:t>从四年整体来看，2024年营业收入较2021年增长29.1%，绝对值突破千亿，体现出企业较强的市场韧性与业务恢复能力。电子商务技术在采购端的应用（逆向询价、供应链协同平台等）有助于企业在需求波动情况下维持更具竞争力的成本结构，从而支撑了营业收入的稳定性。</w:t>
      </w:r>
    </w:p>
    <w:p>
      <w:pPr>
        <w:pStyle w:val="3"/>
      </w:pPr>
      <w:r>
        <w:t>4.2.2 营业利润分析</w:t>
      </w:r>
    </w:p>
    <w:p>
      <w:pPr/>
      <w:r>
        <w:t>营业利润是衡量企业核心经营活动盈利能力的关键指标，能更直接地反映降本增效措施的实际成效。歌尔股份2021—2024年营业利润及归属于上市公司股东的净利润（以下简称"归母净利润"）变动情况如表4-8所示。</w:t>
      </w:r>
    </w:p>
    <w:p>
      <w:pPr>
        <w:pStyle w:val="ac"/>
      </w:pPr>
      <w:r>
        <w:t>表4-8 歌尔股份2021—2024年营业利润与归母净利润变动情况（单位：亿元）</w:t>
      </w:r>
    </w:p>
    <w:tbl>
      <w:tblPr>
        <w:tblStyle w:val="aff7"/>
        <w:tblW w:type="auto" w:w="0"/>
        <w:tblLook w:firstColumn="1" w:firstRow="1" w:lastColumn="0" w:lastRow="0" w:noHBand="0" w:noVBand="1" w:val="04A0"/>
      </w:tblPr>
      <w:tblGrid>
        <w:gridCol w:w="1464"/>
        <w:gridCol w:w="1464"/>
        <w:gridCol w:w="1464"/>
        <w:gridCol w:w="1464"/>
        <w:gridCol w:w="1464"/>
        <w:gridCol w:w="1464"/>
      </w:tblGrid>
      <w:tr>
        <w:tc>
          <w:tcPr>
            <w:tcW w:type="dxa" w:w="1464"/>
          </w:tcPr>
          <w:p>
            <w:pPr>
              <w:jc w:val="center"/>
            </w:pPr>
            <w:r/>
            <w:r>
              <w:rPr>
                <w:b/>
                <w:sz w:val="21"/>
              </w:rPr>
              <w:t>年份</w:t>
            </w:r>
          </w:p>
        </w:tc>
        <w:tc>
          <w:tcPr>
            <w:tcW w:type="dxa" w:w="1464"/>
          </w:tcPr>
          <w:p>
            <w:pPr>
              <w:jc w:val="center"/>
            </w:pPr>
            <w:r/>
            <w:r>
              <w:rPr>
                <w:b/>
                <w:sz w:val="21"/>
              </w:rPr>
              <w:t>营业利润</w:t>
            </w:r>
          </w:p>
        </w:tc>
        <w:tc>
          <w:tcPr>
            <w:tcW w:type="dxa" w:w="1464"/>
          </w:tcPr>
          <w:p>
            <w:pPr>
              <w:jc w:val="center"/>
            </w:pPr>
            <w:r/>
            <w:r>
              <w:rPr>
                <w:b/>
                <w:sz w:val="21"/>
              </w:rPr>
              <w:t>同比增减</w:t>
            </w:r>
          </w:p>
        </w:tc>
        <w:tc>
          <w:tcPr>
            <w:tcW w:type="dxa" w:w="1464"/>
          </w:tcPr>
          <w:p>
            <w:pPr>
              <w:jc w:val="center"/>
            </w:pPr>
            <w:r/>
            <w:r>
              <w:rPr>
                <w:b/>
                <w:sz w:val="21"/>
              </w:rPr>
              <w:t>归母净利润</w:t>
            </w:r>
          </w:p>
        </w:tc>
        <w:tc>
          <w:tcPr>
            <w:tcW w:type="dxa" w:w="1464"/>
          </w:tcPr>
          <w:p>
            <w:pPr>
              <w:jc w:val="center"/>
            </w:pPr>
            <w:r/>
            <w:r>
              <w:rPr>
                <w:b/>
                <w:sz w:val="21"/>
              </w:rPr>
              <w:t>同比增减</w:t>
            </w:r>
          </w:p>
        </w:tc>
        <w:tc>
          <w:tcPr>
            <w:tcW w:type="dxa" w:w="1464"/>
          </w:tcPr>
          <w:p>
            <w:pPr>
              <w:jc w:val="center"/>
            </w:pPr>
            <w:r/>
            <w:r>
              <w:rPr>
                <w:b/>
                <w:sz w:val="21"/>
              </w:rPr>
              <w:t>数据来源</w:t>
            </w:r>
          </w:p>
        </w:tc>
      </w:tr>
      <w:tr>
        <w:tc>
          <w:tcPr>
            <w:tcW w:type="dxa" w:w="1464"/>
          </w:tcPr>
          <w:p>
            <w:r/>
            <w:r>
              <w:rPr>
                <w:b/>
                <w:sz w:val="21"/>
              </w:rPr>
              <w:t>2021</w:t>
            </w:r>
          </w:p>
        </w:tc>
        <w:tc>
          <w:tcPr>
            <w:tcW w:type="dxa" w:w="1464"/>
          </w:tcPr>
          <w:p>
            <w:pPr>
              <w:jc w:val="center"/>
            </w:pPr>
            <w:r/>
            <w:r>
              <w:rPr>
                <w:b w:val="0"/>
                <w:sz w:val="21"/>
              </w:rPr>
              <w:t>46.83</w:t>
            </w:r>
          </w:p>
        </w:tc>
        <w:tc>
          <w:tcPr>
            <w:tcW w:type="dxa" w:w="1464"/>
          </w:tcPr>
          <w:p>
            <w:pPr>
              <w:jc w:val="center"/>
            </w:pPr>
            <w:r/>
            <w:r>
              <w:rPr>
                <w:b w:val="0"/>
                <w:sz w:val="21"/>
              </w:rPr>
              <w:t>——（基期）</w:t>
            </w:r>
          </w:p>
        </w:tc>
        <w:tc>
          <w:tcPr>
            <w:tcW w:type="dxa" w:w="1464"/>
          </w:tcPr>
          <w:p>
            <w:pPr>
              <w:jc w:val="center"/>
            </w:pPr>
            <w:r/>
            <w:r>
              <w:rPr>
                <w:b w:val="0"/>
                <w:sz w:val="21"/>
              </w:rPr>
              <w:t>42.75</w:t>
            </w:r>
          </w:p>
        </w:tc>
        <w:tc>
          <w:tcPr>
            <w:tcW w:type="dxa" w:w="1464"/>
          </w:tcPr>
          <w:p>
            <w:pPr>
              <w:jc w:val="center"/>
            </w:pPr>
            <w:r/>
            <w:r>
              <w:rPr>
                <w:b w:val="0"/>
                <w:sz w:val="21"/>
              </w:rPr>
              <w:t>——（基期）</w:t>
            </w:r>
          </w:p>
        </w:tc>
        <w:tc>
          <w:tcPr>
            <w:tcW w:type="dxa" w:w="1464"/>
          </w:tcPr>
          <w:p>
            <w:pPr>
              <w:jc w:val="center"/>
            </w:pPr>
            <w:r/>
            <w:r>
              <w:rPr>
                <w:b w:val="0"/>
                <w:sz w:val="21"/>
              </w:rPr>
              <w:t>2021年财务决算报告第5页</w:t>
            </w:r>
          </w:p>
        </w:tc>
      </w:tr>
      <w:tr>
        <w:tc>
          <w:tcPr>
            <w:tcW w:type="dxa" w:w="1464"/>
          </w:tcPr>
          <w:p>
            <w:r/>
            <w:r>
              <w:rPr>
                <w:b/>
                <w:sz w:val="21"/>
              </w:rPr>
              <w:t>2022</w:t>
            </w:r>
          </w:p>
        </w:tc>
        <w:tc>
          <w:tcPr>
            <w:tcW w:type="dxa" w:w="1464"/>
          </w:tcPr>
          <w:p>
            <w:pPr>
              <w:jc w:val="center"/>
            </w:pPr>
            <w:r/>
            <w:r>
              <w:rPr>
                <w:b w:val="0"/>
                <w:sz w:val="21"/>
              </w:rPr>
              <w:t>16.10</w:t>
            </w:r>
          </w:p>
        </w:tc>
        <w:tc>
          <w:tcPr>
            <w:tcW w:type="dxa" w:w="1464"/>
          </w:tcPr>
          <w:p>
            <w:pPr>
              <w:jc w:val="center"/>
            </w:pPr>
            <w:r/>
            <w:r>
              <w:rPr>
                <w:b w:val="0"/>
                <w:sz w:val="21"/>
              </w:rPr>
              <w:t>-65.60%</w:t>
            </w:r>
          </w:p>
        </w:tc>
        <w:tc>
          <w:tcPr>
            <w:tcW w:type="dxa" w:w="1464"/>
          </w:tcPr>
          <w:p>
            <w:pPr>
              <w:jc w:val="center"/>
            </w:pPr>
            <w:r/>
            <w:r>
              <w:rPr>
                <w:b w:val="0"/>
                <w:sz w:val="21"/>
              </w:rPr>
              <w:t>17.49</w:t>
            </w:r>
          </w:p>
        </w:tc>
        <w:tc>
          <w:tcPr>
            <w:tcW w:type="dxa" w:w="1464"/>
          </w:tcPr>
          <w:p>
            <w:pPr>
              <w:jc w:val="center"/>
            </w:pPr>
            <w:r/>
            <w:r>
              <w:rPr>
                <w:b w:val="0"/>
                <w:sz w:val="21"/>
              </w:rPr>
              <w:t>-59.08%</w:t>
            </w:r>
          </w:p>
        </w:tc>
        <w:tc>
          <w:tcPr>
            <w:tcW w:type="dxa" w:w="1464"/>
          </w:tcPr>
          <w:p>
            <w:pPr>
              <w:jc w:val="center"/>
            </w:pPr>
            <w:r/>
            <w:r>
              <w:rPr>
                <w:b w:val="0"/>
                <w:sz w:val="21"/>
              </w:rPr>
              <w:t>2023年财务决算报告第3页</w:t>
            </w:r>
          </w:p>
        </w:tc>
      </w:tr>
      <w:tr>
        <w:tc>
          <w:tcPr>
            <w:tcW w:type="dxa" w:w="1464"/>
          </w:tcPr>
          <w:p>
            <w:r/>
            <w:r>
              <w:rPr>
                <w:b/>
                <w:sz w:val="21"/>
              </w:rPr>
              <w:t>2023</w:t>
            </w:r>
          </w:p>
        </w:tc>
        <w:tc>
          <w:tcPr>
            <w:tcW w:type="dxa" w:w="1464"/>
          </w:tcPr>
          <w:p>
            <w:pPr>
              <w:jc w:val="center"/>
            </w:pPr>
            <w:r/>
            <w:r>
              <w:rPr>
                <w:b w:val="0"/>
                <w:sz w:val="21"/>
              </w:rPr>
              <w:t>9.09</w:t>
            </w:r>
          </w:p>
        </w:tc>
        <w:tc>
          <w:tcPr>
            <w:tcW w:type="dxa" w:w="1464"/>
          </w:tcPr>
          <w:p>
            <w:pPr>
              <w:jc w:val="center"/>
            </w:pPr>
            <w:r/>
            <w:r>
              <w:rPr>
                <w:b w:val="0"/>
                <w:sz w:val="21"/>
              </w:rPr>
              <w:t>-43.55%</w:t>
            </w:r>
          </w:p>
        </w:tc>
        <w:tc>
          <w:tcPr>
            <w:tcW w:type="dxa" w:w="1464"/>
          </w:tcPr>
          <w:p>
            <w:pPr>
              <w:jc w:val="center"/>
            </w:pPr>
            <w:r/>
            <w:r>
              <w:rPr>
                <w:b w:val="0"/>
                <w:sz w:val="21"/>
              </w:rPr>
              <w:t>10.88</w:t>
            </w:r>
          </w:p>
        </w:tc>
        <w:tc>
          <w:tcPr>
            <w:tcW w:type="dxa" w:w="1464"/>
          </w:tcPr>
          <w:p>
            <w:pPr>
              <w:jc w:val="center"/>
            </w:pPr>
            <w:r/>
            <w:r>
              <w:rPr>
                <w:b w:val="0"/>
                <w:sz w:val="21"/>
              </w:rPr>
              <w:t>-37.80%</w:t>
            </w:r>
          </w:p>
        </w:tc>
        <w:tc>
          <w:tcPr>
            <w:tcW w:type="dxa" w:w="1464"/>
          </w:tcPr>
          <w:p>
            <w:pPr>
              <w:jc w:val="center"/>
            </w:pPr>
            <w:r/>
            <w:r>
              <w:rPr>
                <w:b w:val="0"/>
                <w:sz w:val="21"/>
              </w:rPr>
              <w:t>2023年财务决算报告第3页</w:t>
            </w:r>
          </w:p>
        </w:tc>
      </w:tr>
      <w:tr>
        <w:tc>
          <w:tcPr>
            <w:tcW w:type="dxa" w:w="1464"/>
          </w:tcPr>
          <w:p>
            <w:r/>
            <w:r>
              <w:rPr>
                <w:b/>
                <w:sz w:val="21"/>
              </w:rPr>
              <w:t>2024</w:t>
            </w:r>
          </w:p>
        </w:tc>
        <w:tc>
          <w:tcPr>
            <w:tcW w:type="dxa" w:w="1464"/>
          </w:tcPr>
          <w:p>
            <w:pPr>
              <w:jc w:val="center"/>
            </w:pPr>
            <w:r/>
            <w:r>
              <w:rPr>
                <w:b w:val="0"/>
                <w:sz w:val="21"/>
              </w:rPr>
              <w:t>28.47</w:t>
            </w:r>
          </w:p>
        </w:tc>
        <w:tc>
          <w:tcPr>
            <w:tcW w:type="dxa" w:w="1464"/>
          </w:tcPr>
          <w:p>
            <w:pPr>
              <w:jc w:val="center"/>
            </w:pPr>
            <w:r/>
            <w:r>
              <w:rPr>
                <w:b w:val="0"/>
                <w:sz w:val="21"/>
              </w:rPr>
              <w:t>+213.19%</w:t>
            </w:r>
          </w:p>
        </w:tc>
        <w:tc>
          <w:tcPr>
            <w:tcW w:type="dxa" w:w="1464"/>
          </w:tcPr>
          <w:p>
            <w:pPr>
              <w:jc w:val="center"/>
            </w:pPr>
            <w:r/>
            <w:r>
              <w:rPr>
                <w:b w:val="0"/>
                <w:sz w:val="21"/>
              </w:rPr>
              <w:t>26.65</w:t>
            </w:r>
          </w:p>
        </w:tc>
        <w:tc>
          <w:tcPr>
            <w:tcW w:type="dxa" w:w="1464"/>
          </w:tcPr>
          <w:p>
            <w:pPr>
              <w:jc w:val="center"/>
            </w:pPr>
            <w:r/>
            <w:r>
              <w:rPr>
                <w:b w:val="0"/>
                <w:sz w:val="21"/>
              </w:rPr>
              <w:t>+144.93%</w:t>
            </w:r>
          </w:p>
        </w:tc>
        <w:tc>
          <w:tcPr>
            <w:tcW w:type="dxa" w:w="1464"/>
          </w:tcPr>
          <w:p>
            <w:pPr>
              <w:jc w:val="center"/>
            </w:pPr>
            <w:r/>
            <w:r>
              <w:rPr>
                <w:b w:val="0"/>
                <w:sz w:val="21"/>
              </w:rPr>
              <w:t>2024年度财务决算报告第3页</w:t>
            </w:r>
          </w:p>
        </w:tc>
      </w:tr>
      <w:tr>
        <w:tc>
          <w:tcPr>
            <w:tcW w:type="dxa" w:w="1464"/>
          </w:tcPr>
          <w:p/>
        </w:tc>
        <w:tc>
          <w:tcPr>
            <w:tcW w:type="dxa" w:w="1464"/>
          </w:tcPr>
          <w:p/>
        </w:tc>
        <w:tc>
          <w:tcPr>
            <w:tcW w:type="dxa" w:w="1464"/>
          </w:tcPr>
          <w:p/>
        </w:tc>
        <w:tc>
          <w:tcPr>
            <w:tcW w:type="dxa" w:w="1464"/>
          </w:tcPr>
          <w:p/>
        </w:tc>
        <w:tc>
          <w:tcPr>
            <w:tcW w:type="dxa" w:w="1464"/>
          </w:tcPr>
          <w:p/>
        </w:tc>
        <w:tc>
          <w:tcPr>
            <w:tcW w:type="dxa" w:w="1464"/>
          </w:tcPr>
          <w:p/>
        </w:tc>
      </w:tr>
    </w:tbl>
    <w:p>
      <w:pPr/>
      <w:r>
        <w:t>注：①营业利润数据来源：2021年歌尔股份财务决算报告第5页（468,332.30万元）；2022年营业利润来源于歌尔股份2023年财务决算报告第3页（161,048.11万元，作为对比数据披露）；2023年营业利润来源于歌尔股份2023年财务决算报告第3页（90,919.20万元）；2024年营业利润来源于2024年度财务决算报告第3页（284,746.85万元）。②归母净利润同比增减数据已在各年报及财务决算报告中直接披露。</w:t>
      </w:r>
    </w:p>
    <w:p>
      <w:pPr/>
      <w:r>
        <w:t>从营业利润变动来看，歌尔股份2022年营业利润大幅下滑至16.10亿元（降幅65.60%），主要原因是：原材料成本大幅上升（2022年直接材料同比增长43.88%），且报告期内因大客户个别项目出现大额资产减值（178,274.44万元），双重压力导致利润严重承压。2023年随着存货减值损失收窄，营业利润进一步降至9.09亿元，但降幅收窄至43.55%。2024年营业利润大幅反弹至28.47亿元，同比增幅高达213.19%，归母净利润26.65亿元，同比增长144.93%，两项指标均创2021年以来新高（仅次于2021年的历史高点）。</w:t>
      </w:r>
    </w:p>
    <w:p>
      <w:pPr/>
      <w:r>
        <w:t>2024年利润的大幅提升，一方面得益于AI智能硬件、精密零组件业务毛利率改善（2024年电子元器件行业综合毛利率11.14%，较2023年上升2.21个百分点）；另一方面也与企业持续优化供应链管理、通过数字化手段有效压缩存货跌价损失（存货减值从17.83亿元降至6.43亿元）等措施密切相关。</w:t>
      </w:r>
    </w:p>
    <w:p>
      <w:pPr>
        <w:pStyle w:val="3"/>
      </w:pPr>
      <w:r>
        <w:t>4.2.3 成本与收益对比分析</w:t>
      </w:r>
    </w:p>
    <w:p>
      <w:pPr/>
      <w:r>
        <w:t>为进一步揭示成本变动与收益变动之间的动态关系，本节对物资供应管理综合成本与营业收入、营业利润的变动趋势进行对比分析，如表4-9所示。</w:t>
      </w:r>
    </w:p>
    <w:p>
      <w:pPr>
        <w:pStyle w:val="ac"/>
      </w:pPr>
      <w:r>
        <w:t>表4-9 歌尔股份2021—2024年成本与收益对比分析（单位：亿元）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指标</w:t>
            </w:r>
          </w:p>
        </w:tc>
        <w:tc>
          <w:tcPr>
            <w:tcW w:type="dxa" w:w="1757"/>
          </w:tcPr>
          <w:p>
            <w:pPr>
              <w:jc w:val="center"/>
            </w:pPr>
            <w:r/>
            <w:r>
              <w:rPr>
                <w:b/>
                <w:sz w:val="21"/>
              </w:rPr>
              <w:t>2021年</w:t>
            </w:r>
          </w:p>
        </w:tc>
        <w:tc>
          <w:tcPr>
            <w:tcW w:type="dxa" w:w="1757"/>
          </w:tcPr>
          <w:p>
            <w:pPr>
              <w:jc w:val="center"/>
            </w:pPr>
            <w:r/>
            <w:r>
              <w:rPr>
                <w:b/>
                <w:sz w:val="21"/>
              </w:rPr>
              <w:t>2022年</w:t>
            </w:r>
          </w:p>
        </w:tc>
        <w:tc>
          <w:tcPr>
            <w:tcW w:type="dxa" w:w="1757"/>
          </w:tcPr>
          <w:p>
            <w:pPr>
              <w:jc w:val="center"/>
            </w:pPr>
            <w:r/>
            <w:r>
              <w:rPr>
                <w:b/>
                <w:sz w:val="21"/>
              </w:rPr>
              <w:t>2023年</w:t>
            </w:r>
          </w:p>
        </w:tc>
        <w:tc>
          <w:tcPr>
            <w:tcW w:type="dxa" w:w="1757"/>
          </w:tcPr>
          <w:p>
            <w:pPr>
              <w:jc w:val="center"/>
            </w:pPr>
            <w:r/>
            <w:r>
              <w:rPr>
                <w:b/>
                <w:sz w:val="21"/>
              </w:rPr>
              <w:t>2024年</w:t>
            </w:r>
          </w:p>
        </w:tc>
      </w:tr>
      <w:tr>
        <w:tc>
          <w:tcPr>
            <w:tcW w:type="dxa" w:w="1757"/>
          </w:tcPr>
          <w:p>
            <w:r/>
            <w:r>
              <w:rPr>
                <w:b/>
                <w:sz w:val="21"/>
              </w:rPr>
              <w:t>营业收入（亿元）</w:t>
            </w:r>
          </w:p>
        </w:tc>
        <w:tc>
          <w:tcPr>
            <w:tcW w:type="dxa" w:w="1757"/>
          </w:tcPr>
          <w:p>
            <w:pPr>
              <w:jc w:val="center"/>
            </w:pPr>
            <w:r/>
            <w:r>
              <w:rPr>
                <w:b w:val="0"/>
                <w:sz w:val="21"/>
              </w:rPr>
              <w:t>782.21</w:t>
            </w:r>
          </w:p>
        </w:tc>
        <w:tc>
          <w:tcPr>
            <w:tcW w:type="dxa" w:w="1757"/>
          </w:tcPr>
          <w:p>
            <w:pPr>
              <w:jc w:val="center"/>
            </w:pPr>
            <w:r/>
            <w:r>
              <w:rPr>
                <w:b w:val="0"/>
                <w:sz w:val="21"/>
              </w:rPr>
              <w:t>1,048.94</w:t>
            </w:r>
          </w:p>
        </w:tc>
        <w:tc>
          <w:tcPr>
            <w:tcW w:type="dxa" w:w="1757"/>
          </w:tcPr>
          <w:p>
            <w:pPr>
              <w:jc w:val="center"/>
            </w:pPr>
            <w:r/>
            <w:r>
              <w:rPr>
                <w:b w:val="0"/>
                <w:sz w:val="21"/>
              </w:rPr>
              <w:t>985.74</w:t>
            </w:r>
          </w:p>
        </w:tc>
        <w:tc>
          <w:tcPr>
            <w:tcW w:type="dxa" w:w="1757"/>
          </w:tcPr>
          <w:p>
            <w:pPr>
              <w:jc w:val="center"/>
            </w:pPr>
            <w:r/>
            <w:r>
              <w:rPr>
                <w:b w:val="0"/>
                <w:sz w:val="21"/>
              </w:rPr>
              <w:t>1,009.54</w:t>
            </w:r>
          </w:p>
        </w:tc>
      </w:tr>
      <w:tr>
        <w:tc>
          <w:tcPr>
            <w:tcW w:type="dxa" w:w="1757"/>
          </w:tcPr>
          <w:p>
            <w:r/>
            <w:r>
              <w:rPr>
                <w:b/>
                <w:sz w:val="21"/>
              </w:rPr>
              <w:t>物资供应综合成本（亿元）</w:t>
            </w:r>
          </w:p>
        </w:tc>
        <w:tc>
          <w:tcPr>
            <w:tcW w:type="dxa" w:w="1757"/>
          </w:tcPr>
          <w:p>
            <w:pPr>
              <w:jc w:val="center"/>
            </w:pPr>
            <w:r/>
            <w:r>
              <w:rPr>
                <w:b w:val="0"/>
                <w:sz w:val="21"/>
              </w:rPr>
              <w:t>588.25</w:t>
            </w:r>
          </w:p>
        </w:tc>
        <w:tc>
          <w:tcPr>
            <w:tcW w:type="dxa" w:w="1757"/>
          </w:tcPr>
          <w:p>
            <w:pPr>
              <w:jc w:val="center"/>
            </w:pPr>
            <w:r/>
            <w:r>
              <w:rPr>
                <w:b w:val="0"/>
                <w:sz w:val="21"/>
              </w:rPr>
              <w:t>844.82</w:t>
            </w:r>
          </w:p>
        </w:tc>
        <w:tc>
          <w:tcPr>
            <w:tcW w:type="dxa" w:w="1757"/>
          </w:tcPr>
          <w:p>
            <w:pPr>
              <w:jc w:val="center"/>
            </w:pPr>
            <w:r/>
            <w:r>
              <w:rPr>
                <w:b w:val="0"/>
                <w:sz w:val="21"/>
              </w:rPr>
              <w:t>789.46</w:t>
            </w:r>
          </w:p>
        </w:tc>
        <w:tc>
          <w:tcPr>
            <w:tcW w:type="dxa" w:w="1757"/>
          </w:tcPr>
          <w:p>
            <w:pPr>
              <w:jc w:val="center"/>
            </w:pPr>
            <w:r/>
            <w:r>
              <w:rPr>
                <w:b w:val="0"/>
                <w:sz w:val="21"/>
              </w:rPr>
              <w:t>791.73</w:t>
            </w:r>
          </w:p>
        </w:tc>
      </w:tr>
      <w:tr>
        <w:tc>
          <w:tcPr>
            <w:tcW w:type="dxa" w:w="1757"/>
          </w:tcPr>
          <w:p>
            <w:r/>
            <w:r>
              <w:rPr>
                <w:b/>
                <w:sz w:val="21"/>
              </w:rPr>
              <w:t>综合成本/营业收入</w:t>
            </w:r>
          </w:p>
        </w:tc>
        <w:tc>
          <w:tcPr>
            <w:tcW w:type="dxa" w:w="1757"/>
          </w:tcPr>
          <w:p>
            <w:pPr>
              <w:jc w:val="center"/>
            </w:pPr>
            <w:r/>
            <w:r>
              <w:rPr>
                <w:b w:val="0"/>
                <w:sz w:val="21"/>
              </w:rPr>
              <w:t>75.2%</w:t>
            </w:r>
          </w:p>
        </w:tc>
        <w:tc>
          <w:tcPr>
            <w:tcW w:type="dxa" w:w="1757"/>
          </w:tcPr>
          <w:p>
            <w:pPr>
              <w:jc w:val="center"/>
            </w:pPr>
            <w:r/>
            <w:r>
              <w:rPr>
                <w:b w:val="0"/>
                <w:sz w:val="21"/>
              </w:rPr>
              <w:t>80.5%</w:t>
            </w:r>
          </w:p>
        </w:tc>
        <w:tc>
          <w:tcPr>
            <w:tcW w:type="dxa" w:w="1757"/>
          </w:tcPr>
          <w:p>
            <w:pPr>
              <w:jc w:val="center"/>
            </w:pPr>
            <w:r/>
            <w:r>
              <w:rPr>
                <w:b w:val="0"/>
                <w:sz w:val="21"/>
              </w:rPr>
              <w:t>80.1%</w:t>
            </w:r>
          </w:p>
        </w:tc>
        <w:tc>
          <w:tcPr>
            <w:tcW w:type="dxa" w:w="1757"/>
          </w:tcPr>
          <w:p>
            <w:pPr>
              <w:jc w:val="center"/>
            </w:pPr>
            <w:r/>
            <w:r>
              <w:rPr>
                <w:b w:val="0"/>
                <w:sz w:val="21"/>
              </w:rPr>
              <w:t>78.4%</w:t>
            </w:r>
          </w:p>
        </w:tc>
      </w:tr>
      <w:tr>
        <w:tc>
          <w:tcPr>
            <w:tcW w:type="dxa" w:w="1757"/>
          </w:tcPr>
          <w:p>
            <w:r/>
            <w:r>
              <w:rPr>
                <w:b/>
                <w:sz w:val="21"/>
              </w:rPr>
              <w:t>营业利润（亿元）</w:t>
            </w:r>
          </w:p>
        </w:tc>
        <w:tc>
          <w:tcPr>
            <w:tcW w:type="dxa" w:w="1757"/>
          </w:tcPr>
          <w:p>
            <w:pPr>
              <w:jc w:val="center"/>
            </w:pPr>
            <w:r/>
            <w:r>
              <w:rPr>
                <w:b w:val="0"/>
                <w:sz w:val="21"/>
              </w:rPr>
              <w:t>46.83</w:t>
            </w:r>
          </w:p>
        </w:tc>
        <w:tc>
          <w:tcPr>
            <w:tcW w:type="dxa" w:w="1757"/>
          </w:tcPr>
          <w:p>
            <w:pPr>
              <w:jc w:val="center"/>
            </w:pPr>
            <w:r/>
            <w:r>
              <w:rPr>
                <w:b w:val="0"/>
                <w:sz w:val="21"/>
              </w:rPr>
              <w:t>16.10</w:t>
            </w:r>
          </w:p>
        </w:tc>
        <w:tc>
          <w:tcPr>
            <w:tcW w:type="dxa" w:w="1757"/>
          </w:tcPr>
          <w:p>
            <w:pPr>
              <w:jc w:val="center"/>
            </w:pPr>
            <w:r/>
            <w:r>
              <w:rPr>
                <w:b w:val="0"/>
                <w:sz w:val="21"/>
              </w:rPr>
              <w:t>9.09</w:t>
            </w:r>
          </w:p>
        </w:tc>
        <w:tc>
          <w:tcPr>
            <w:tcW w:type="dxa" w:w="1757"/>
          </w:tcPr>
          <w:p>
            <w:pPr>
              <w:jc w:val="center"/>
            </w:pPr>
            <w:r/>
            <w:r>
              <w:rPr>
                <w:b w:val="0"/>
                <w:sz w:val="21"/>
              </w:rPr>
              <w:t>28.47</w:t>
            </w:r>
          </w:p>
        </w:tc>
      </w:tr>
      <w:tr>
        <w:tc>
          <w:tcPr>
            <w:tcW w:type="dxa" w:w="1757"/>
          </w:tcPr>
          <w:p>
            <w:r/>
            <w:r>
              <w:rPr>
                <w:b/>
                <w:sz w:val="21"/>
              </w:rPr>
              <w:t>营业利润率</w:t>
            </w:r>
          </w:p>
        </w:tc>
        <w:tc>
          <w:tcPr>
            <w:tcW w:type="dxa" w:w="1757"/>
          </w:tcPr>
          <w:p>
            <w:pPr>
              <w:jc w:val="center"/>
            </w:pPr>
            <w:r/>
            <w:r>
              <w:rPr>
                <w:b w:val="0"/>
                <w:sz w:val="21"/>
              </w:rPr>
              <w:t>5.99%</w:t>
            </w:r>
          </w:p>
        </w:tc>
        <w:tc>
          <w:tcPr>
            <w:tcW w:type="dxa" w:w="1757"/>
          </w:tcPr>
          <w:p>
            <w:pPr>
              <w:jc w:val="center"/>
            </w:pPr>
            <w:r/>
            <w:r>
              <w:rPr>
                <w:b w:val="0"/>
                <w:sz w:val="21"/>
              </w:rPr>
              <w:t>1.54%</w:t>
            </w:r>
          </w:p>
        </w:tc>
        <w:tc>
          <w:tcPr>
            <w:tcW w:type="dxa" w:w="1757"/>
          </w:tcPr>
          <w:p>
            <w:pPr>
              <w:jc w:val="center"/>
            </w:pPr>
            <w:r/>
            <w:r>
              <w:rPr>
                <w:b w:val="0"/>
                <w:sz w:val="21"/>
              </w:rPr>
              <w:t>0.92%</w:t>
            </w:r>
          </w:p>
        </w:tc>
        <w:tc>
          <w:tcPr>
            <w:tcW w:type="dxa" w:w="1757"/>
          </w:tcPr>
          <w:p>
            <w:pPr>
              <w:jc w:val="center"/>
            </w:pPr>
            <w:r/>
            <w:r>
              <w:rPr>
                <w:b w:val="0"/>
                <w:sz w:val="21"/>
              </w:rPr>
              <w:t>2.82%</w:t>
            </w:r>
          </w:p>
        </w:tc>
      </w:tr>
      <w:tr>
        <w:tc>
          <w:tcPr>
            <w:tcW w:type="dxa" w:w="1757"/>
          </w:tcPr>
          <w:p>
            <w:r/>
            <w:r>
              <w:rPr>
                <w:b/>
                <w:sz w:val="21"/>
              </w:rPr>
              <w:t>归母净利润（亿元）</w:t>
            </w:r>
          </w:p>
        </w:tc>
        <w:tc>
          <w:tcPr>
            <w:tcW w:type="dxa" w:w="1757"/>
          </w:tcPr>
          <w:p>
            <w:pPr>
              <w:jc w:val="center"/>
            </w:pPr>
            <w:r/>
            <w:r>
              <w:rPr>
                <w:b w:val="0"/>
                <w:sz w:val="21"/>
              </w:rPr>
              <w:t>42.75</w:t>
            </w:r>
          </w:p>
        </w:tc>
        <w:tc>
          <w:tcPr>
            <w:tcW w:type="dxa" w:w="1757"/>
          </w:tcPr>
          <w:p>
            <w:pPr>
              <w:jc w:val="center"/>
            </w:pPr>
            <w:r/>
            <w:r>
              <w:rPr>
                <w:b w:val="0"/>
                <w:sz w:val="21"/>
              </w:rPr>
              <w:t>17.49</w:t>
            </w:r>
          </w:p>
        </w:tc>
        <w:tc>
          <w:tcPr>
            <w:tcW w:type="dxa" w:w="1757"/>
          </w:tcPr>
          <w:p>
            <w:pPr>
              <w:jc w:val="center"/>
            </w:pPr>
            <w:r/>
            <w:r>
              <w:rPr>
                <w:b w:val="0"/>
                <w:sz w:val="21"/>
              </w:rPr>
              <w:t>10.88</w:t>
            </w:r>
          </w:p>
        </w:tc>
        <w:tc>
          <w:tcPr>
            <w:tcW w:type="dxa" w:w="1757"/>
          </w:tcPr>
          <w:p>
            <w:pPr>
              <w:jc w:val="center"/>
            </w:pPr>
            <w:r/>
            <w:r>
              <w:rPr>
                <w:b w:val="0"/>
                <w:sz w:val="21"/>
              </w:rPr>
              <w:t>26.65</w:t>
            </w:r>
          </w:p>
        </w:tc>
      </w:tr>
    </w:tbl>
    <w:p>
      <w:pPr/>
      <w:r>
        <w:t>注：营业收入、营业利润、归母净利润均为年报实际值；物资供应综合成本为本章5项估算的加总（含直接材料年报实际值及4项估算值）；综合成本/营业收入及营业利润率由上述数据计算得出。</w:t>
      </w:r>
    </w:p>
    <w:p>
      <w:pPr/>
      <w:r>
        <w:t>从表4-9对比分析可以得出以下结论：</w:t>
      </w:r>
    </w:p>
    <w:p>
      <w:pPr/>
      <w:r>
        <w:t>第一，成本降幅大于收入降幅，降本增效成效显现。在2022年至2024年期间，营业收入下降3.75%的情况下，物资供应综合成本下降了6.3%，成本降幅明显大于收入降幅，说明企业在保持业务规模的同时更为有效地控制了成本，综合成本占收入的比例从2022年的80.5%降至2024年的78.4%，实现了相对成本的持续压缩。</w:t>
      </w:r>
    </w:p>
    <w:p>
      <w:pPr/>
      <w:r>
        <w:t>第二，利润率显著提升。2024年营业利润28.47亿元，较2022年增长76.7%，营业利润率从1.54%回升至2.82%，增长1.28个百分点；归母净利润从17.49亿元增至26.65亿元，增长52.4%，利润的持续改善主要来自成本结构优化（尤其是存货跌价损失的大幅压降）和供应链管理效率的提升，证明了降本增效措施的有效性。</w:t>
      </w:r>
    </w:p>
    <w:p>
      <w:pPr/>
      <w:r>
        <w:t>第三，存货管理是效率提升最明显的领域。存货周转率从2022年的6.07次提升至2024年的8.26次，周转天数从59天缩短至44天，缩短了15天；期末存货余额从173.49亿元降至104.79亿元，资金占用减少68.7亿元，有效改善了企业现金流状况。</w:t>
      </w:r>
    </w:p>
    <w:p>
      <w:pPr>
        <w:pStyle w:val="2"/>
      </w:pPr>
      <w:r>
        <w:t>4.3 优化路径</w:t>
      </w:r>
    </w:p>
    <w:p>
      <w:pPr/>
      <w:r>
        <w:t>基于对歌尔股份物资供应管理成本与收益的系统分析，结合企业生产工艺特点与市场环境，本节从采购计划精准度、供应链响应韧性、跨部门协同效率以及物资周转速度四个维度，提出基于电子商务的物资供应管理优化路径，以期进一步实现降本增效。</w:t>
      </w:r>
    </w:p>
    <w:p>
      <w:pPr>
        <w:pStyle w:val="3"/>
      </w:pPr>
      <w:r>
        <w:t>4.3.1 运用动态库存模型提升采购计划精准度</w:t>
      </w:r>
    </w:p>
    <w:p>
      <w:pPr/>
      <w:r>
        <w:t>针对歌尔股份采购计划精准度不足、客户订单波动频繁导致计划失准的问题，建议引入基于电子商务技术的智能需求预测与动态库存模型，提升采购计划的科学性与响应能力。</w:t>
      </w:r>
    </w:p>
    <w:p>
      <w:pPr/>
      <w:r>
        <w:t>（1）构建智能需求预测平台</w:t>
      </w:r>
    </w:p>
    <w:p>
      <w:pPr/>
      <w:r>
        <w:t>建议整合客户订单历史数据、市场趋势数据与产品BOM清单，利用机器学习算法构建智能需求预测模型，实现多维度需求信号的实时分析与动态调整。平台应与客户端ERP系统进行接口对接，获取客户滚动预测数据，提高预测的前瞻性与准确性，从而减少因计划滞后引发的急采及超量采购问题，降低物资采购成本中的溢价和浪费。</w:t>
      </w:r>
    </w:p>
    <w:p>
      <w:pPr/>
      <w:r>
        <w:t>（2）动态更新EOQ模型参数</w:t>
      </w:r>
    </w:p>
    <w:p>
      <w:pPr/>
      <w:r>
        <w:t>经济订货批量（EOQ）模型是库存管理的重要工具，但传统EOQ模型的假设条件与实际生产环境存在偏差。建议依托电子商务平台的数据实时更新能力，对EOQ模型中的需求量D、单次订货成本S、单位库存持有成本H等关键参数进行动态更新，使每次采购决策均基于最新的市场信息与成本数据，优化采购批量，避免过量或不足采购，减少不必要的库存积压，进一步降低库存持有成本。</w:t>
      </w:r>
    </w:p>
    <w:p>
      <w:pPr/>
      <w:r>
        <w:t>（3）完善MRP自动化运算与预警机制</w:t>
      </w:r>
    </w:p>
    <w:p>
      <w:pPr/>
      <w:r>
        <w:t>在现有ERP系统基础上，进一步完善MRP自动化运算模块，实现从客户订单至物料需求分解的全流程自动化，并建立缺料预警和超量采购预警双向机制，使计划人员能够及时捕捉计划偏差并进行人工干预，提高采购计划的精准度与执行效率。</w:t>
      </w:r>
    </w:p>
    <w:p>
      <w:pPr>
        <w:pStyle w:val="3"/>
      </w:pPr>
      <w:r>
        <w:t>4.3.2 搭建实时协同平台提升供应链响应韧性</w:t>
      </w:r>
    </w:p>
    <w:p>
      <w:pPr/>
      <w:r>
        <w:t>针对歌尔股份供应商集中度偏高、供应链灵活性不足的问题，建议依托电子商务技术构建实时协同平台，提升供应链的响应速度和风险抵御能力。</w:t>
      </w:r>
    </w:p>
    <w:p>
      <w:pPr/>
      <w:r>
        <w:t>（1）建立供需双方实时数据共享机制</w:t>
      </w:r>
    </w:p>
    <w:p>
      <w:pPr/>
      <w:r>
        <w:t>利用G-SRM全球采购平台的在线协同能力，推动与核心供应商建立产能共享、库存水位可视、交货状态实时同步的数据共享机制，实现需求端与供应端的动态协同。当客户订单出现调整时，系统能够在第一时间将变更需求传递给相关供应商，缩短供应响应周期，降低因订单波动引发的急采溢价和缺货损失。</w:t>
      </w:r>
    </w:p>
    <w:p>
      <w:pPr/>
      <w:r>
        <w:t>（2）推进多元化供应商体系建设</w:t>
      </w:r>
    </w:p>
    <w:p>
      <w:pPr/>
      <w:r>
        <w:t>通过SRM平台的在线寻源功能，加快替代供应商的开发与准入认证，逐步降低关键物料对单一供应商的依赖度。建议对核心电子料推行双源或多源供货策略，设置合理的供应商分配比例，在保证供应稳定性的同时，通过竞争机制推动采购价格的持续优化，增强供应链灵活性与抗风险能力。</w:t>
      </w:r>
    </w:p>
    <w:p>
      <w:pPr/>
      <w:r>
        <w:t>（3）引入VMI（供应商管理库存）模式</w:t>
      </w:r>
    </w:p>
    <w:p>
      <w:pPr/>
      <w:r>
        <w:t>对于消耗量较稳定、预测相对准确的常规物料，建议与优质供应商推行VMI模式合作，由供应商主动负责库存的补充与管理，企业按实际领料结算，从而将部分库存持有风险转移给供应商，降低企业自身的资金占用成本，缩短供应响应周期，进一步降低库存持有成本。</w:t>
      </w:r>
    </w:p>
    <w:p>
      <w:pPr>
        <w:pStyle w:val="3"/>
      </w:pPr>
      <w:r>
        <w:t>4.3.3 打通数据壁垒提升跨部门协同效率</w:t>
      </w:r>
    </w:p>
    <w:p>
      <w:pPr/>
      <w:r>
        <w:t>针对歌尔股份各部门数据共享不畅、部门墙严重的问题，建议从平台整合与流程再造两个层面系统性地打通数据壁垒，提升跨部门协同效率。</w:t>
      </w:r>
    </w:p>
    <w:p>
      <w:pPr/>
      <w:r>
        <w:t>（1）建立统一的数据中台</w:t>
      </w:r>
    </w:p>
    <w:p>
      <w:pPr/>
      <w:r>
        <w:t>建议在现有SRM、MES、FMS（财务系统）、WMS（仓储管理系统）的基础上，构建企业统一数据中台，实现跨系统的数据标准化、集中管理与实时共享。通过数据中台，采购、计划、生产、财务等各部门能够基于同一套数据源进行协同决策，消除信息孤岛，提升决策质量与响应速度。</w:t>
      </w:r>
    </w:p>
    <w:p>
      <w:pPr/>
      <w:r>
        <w:t>（2）推动跨部门流程再造</w:t>
      </w:r>
    </w:p>
    <w:p>
      <w:pPr/>
      <w:r>
        <w:t>以物资需求提报、采购审批、收货入库、发票核销为核心场景，设计端到端的跨部门数字化协同流程，通过系统预设规则替代人工传递信息，减少流程断点与等待时间。结合G-SRM平台能力，将供应商端的交货状态与企业内部的库存管理、财务结算形成闭环，提升全流程的自动化程度。</w:t>
      </w:r>
    </w:p>
    <w:p>
      <w:pPr/>
      <w:r>
        <w:t>（3）推行数据标准化与数据治理</w:t>
      </w:r>
    </w:p>
    <w:p>
      <w:pPr/>
      <w:r>
        <w:t>统一物料编码、供应商编码、合同条款等基础数据标准，推进数据质量治理，确保跨系统数据一致性。通过数据治理提升报表准确性与及时性，为管理层提供高质量的决策支持。</w:t>
      </w:r>
    </w:p>
    <w:p>
      <w:pPr>
        <w:pStyle w:val="3"/>
      </w:pPr>
      <w:r>
        <w:t>4.3.4 加快物资周转速度实现降本增效</w:t>
      </w:r>
    </w:p>
    <w:p>
      <w:pPr/>
      <w:r>
        <w:t>从本章成本分析可知，存货持有成本是物资供应管理中改善空间最大的成本项。2024年歌尔股份存货周转天数已从2022年的59天压缩至44天，存货周转率从6.07次提升至8.26次，这是G-SRM系统深化应用的直接成果。然而，对标消费电子行业头部企业（如苹果供应链体系中部分制造商存货周转天数可低至30—35天），歌尔股份在物资周转效率方面仍有进一步提升空间。</w:t>
      </w:r>
    </w:p>
    <w:p>
      <w:pPr/>
      <w:r>
        <w:t>（1）推广订单驱动的精准采购模式</w:t>
      </w:r>
    </w:p>
    <w:p>
      <w:pPr/>
      <w:r>
        <w:t>建议从传统的"预测驱动备货"模式向"订单驱动采购"模式转型，对于预测准确度低的非标物料，坚持以实际订单作为采购触发信号，减少预防性库存积压。通过G-SRM系统将客户订单信息与供应商产能预留实时联动，缩短采购前置期，实现"按需采购、按需备料"的精益物资管理。</w:t>
      </w:r>
    </w:p>
    <w:p>
      <w:pPr/>
      <w:r>
        <w:t>（2）完善物料ABC分类管理</w:t>
      </w:r>
    </w:p>
    <w:p>
      <w:pPr/>
      <w:r>
        <w:t>建议对所有物料按采购金额、使用频率和供应风险进行ABC分级管理：A类物料（高金额/高风险）实行严格的日频库存监控与动态补货；B类物料实行周频检查；C类物料推行批量集中采购以降低订货成本。通过精细化的分类管理，将有限的管理资源集中在高价值物料上，提升整体库存周转效率。</w:t>
      </w:r>
    </w:p>
    <w:p>
      <w:pPr/>
      <w:r>
        <w:t>（3）缩短采购提前期（Lead Time）</w:t>
      </w:r>
    </w:p>
    <w:p>
      <w:pPr/>
      <w:r>
        <w:t>与核心供应商共同优化生产排程和物流方案，通过供应商驻厂备货、区域仓协同等方式，将主要物料的采购提前期从当前水平进一步压缩，以支撑更低安全库存水平的运营。结合VMI模式的推广，力争将存货周转天数进一步降至40天以内，持续提升资金使用效率，实现真正意义上的降本增效。</w:t>
      </w:r>
    </w:p>
    <w:p w14:paraId="6DC91EB8" w14:textId="0A6F0EFA" w:rsidR="008D12FA" w:rsidRDefault="00A01F19" w:rsidP="00DB1EC5">
      <w:pPr>
        <w:pStyle w:val="1"/>
        <w:spacing w:line="400" w:lineRule="exact"/>
      </w:pPr>
      <w:bookmarkStart w:id="68" w:name="_Toc227569614"/>
      <w:r>
        <w:rPr>
          <w:rFonts w:hint="eastAsia"/>
        </w:rPr>
        <w:lastRenderedPageBreak/>
        <w:t>五、制造企业物资供应管理系统设计</w:t>
      </w:r>
      <w:bookmarkEnd w:id="68"/>
    </w:p>
    <w:p w14:paraId="54804BE4" w14:textId="6EE613D5" w:rsidR="00624C4A" w:rsidRPr="00624C4A" w:rsidRDefault="00624C4A" w:rsidP="00624C4A">
      <w:pPr>
        <w:spacing w:line="400" w:lineRule="exact"/>
        <w:ind w:firstLine="480"/>
        <w:rPr>
          <w:lang w:val="zh-CN"/>
        </w:rPr>
      </w:pPr>
      <w:r>
        <w:rPr>
          <w:rFonts w:hint="eastAsia"/>
          <w:szCs w:val="21"/>
        </w:rPr>
        <w:t>基于歌尔股份的物资供应管理问题与现状，本章将从业务层面出发，针对制造业企业设计一个集成化的物资供应管理</w:t>
      </w:r>
      <w:r w:rsidRPr="00C33FF1">
        <w:rPr>
          <w:rFonts w:hint="eastAsia"/>
          <w:szCs w:val="21"/>
        </w:rPr>
        <w:t>系统</w:t>
      </w:r>
      <w:r>
        <w:rPr>
          <w:rFonts w:hint="eastAsia"/>
          <w:szCs w:val="21"/>
        </w:rPr>
        <w:t>，主要是对企业物资供应的业务流程进行</w:t>
      </w:r>
      <w:r w:rsidRPr="00C33FF1">
        <w:rPr>
          <w:rFonts w:hint="eastAsia"/>
          <w:szCs w:val="21"/>
        </w:rPr>
        <w:t>设计</w:t>
      </w:r>
      <w:r>
        <w:rPr>
          <w:rFonts w:hint="eastAsia"/>
          <w:szCs w:val="21"/>
        </w:rPr>
        <w:t>，实现物资供应管理优化。</w:t>
      </w:r>
      <w:r>
        <w:rPr>
          <w:szCs w:val="21"/>
        </w:rPr>
        <w:tab/>
      </w:r>
    </w:p>
    <w:p w14:paraId="7235A3F2" w14:textId="0CEAAE3F" w:rsidR="00B41650" w:rsidRDefault="00A01F19" w:rsidP="004B2115">
      <w:pPr>
        <w:pStyle w:val="2"/>
        <w:spacing w:before="240" w:after="240" w:line="400" w:lineRule="exact"/>
        <w:ind w:firstLineChars="0" w:firstLine="0"/>
        <w:rPr>
          <w:szCs w:val="21"/>
        </w:rPr>
      </w:pPr>
      <w:r>
        <w:rPr>
          <w:rFonts w:hint="eastAsia"/>
          <w:szCs w:val="21"/>
          <w:lang w:val="en-US"/>
        </w:rPr>
        <w:t>5</w:t>
      </w:r>
      <w:r w:rsidR="00DB1EC5">
        <w:rPr>
          <w:szCs w:val="21"/>
          <w:lang w:val="en-US"/>
        </w:rPr>
        <w:t>.</w:t>
      </w:r>
      <w:r w:rsidR="00DB1EC5">
        <w:rPr>
          <w:rFonts w:hint="eastAsia"/>
          <w:szCs w:val="21"/>
          <w:lang w:val="en-US"/>
        </w:rPr>
        <w:t>1</w:t>
      </w:r>
      <w:r w:rsidR="00B41650">
        <w:rPr>
          <w:rFonts w:hint="eastAsia"/>
          <w:szCs w:val="21"/>
        </w:rPr>
        <w:t>系统设计原则</w:t>
      </w:r>
    </w:p>
    <w:p w14:paraId="679E4F36" w14:textId="729B65F3" w:rsidR="00B41650" w:rsidRPr="004B2115" w:rsidRDefault="00A01F19" w:rsidP="004B2115">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2</w:t>
      </w:r>
      <w:r w:rsidR="00B41650">
        <w:rPr>
          <w:rFonts w:hint="eastAsia"/>
          <w:szCs w:val="21"/>
        </w:rPr>
        <w:t>系统功能需求分析</w:t>
      </w:r>
    </w:p>
    <w:p w14:paraId="7AA6AFD7" w14:textId="5EA4DA92" w:rsidR="00B41650" w:rsidRDefault="00A01F19" w:rsidP="00B41650">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3</w:t>
      </w:r>
      <w:r w:rsidR="00B41650">
        <w:rPr>
          <w:rFonts w:hint="eastAsia"/>
          <w:szCs w:val="21"/>
        </w:rPr>
        <w:t>系统架构设计</w:t>
      </w:r>
    </w:p>
    <w:p w14:paraId="0797E2C0" w14:textId="44527475" w:rsidR="004B2115" w:rsidRPr="004B2115" w:rsidRDefault="004B2115" w:rsidP="004B2115">
      <w:pPr>
        <w:ind w:firstLine="480"/>
        <w:rPr>
          <w:lang w:val="zh-CN"/>
        </w:rPr>
      </w:pPr>
      <w:r>
        <w:rPr>
          <w:rFonts w:hint="eastAsia"/>
          <w:lang w:val="zh-CN"/>
        </w:rPr>
        <w:t>要绘制系统总体架构图</w:t>
      </w:r>
    </w:p>
    <w:p w14:paraId="7636B088" w14:textId="497E5D43" w:rsid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B41650" w:rsidRPr="004B2115">
        <w:rPr>
          <w:sz w:val="28"/>
          <w:szCs w:val="28"/>
          <w:lang w:val="en-US"/>
        </w:rPr>
        <w:t>.</w:t>
      </w:r>
      <w:r w:rsidR="00B41650" w:rsidRPr="004B2115">
        <w:rPr>
          <w:rFonts w:hint="eastAsia"/>
          <w:sz w:val="28"/>
          <w:szCs w:val="28"/>
          <w:lang w:val="en-US"/>
        </w:rPr>
        <w:t>4</w:t>
      </w:r>
      <w:r w:rsidR="00B41650" w:rsidRPr="004B2115">
        <w:rPr>
          <w:rFonts w:hint="eastAsia"/>
          <w:sz w:val="28"/>
          <w:szCs w:val="28"/>
        </w:rPr>
        <w:t>系统功能设计</w:t>
      </w:r>
    </w:p>
    <w:p w14:paraId="38AF1F20" w14:textId="2388C319" w:rsidR="004B2115" w:rsidRPr="004B2115" w:rsidRDefault="004B2115" w:rsidP="004B2115">
      <w:pPr>
        <w:ind w:firstLine="480"/>
        <w:rPr>
          <w:lang w:val="zh-CN"/>
        </w:rPr>
      </w:pPr>
      <w:r w:rsidRPr="004B2115">
        <w:rPr>
          <w:rFonts w:hint="eastAsia"/>
          <w:lang w:val="zh-CN"/>
        </w:rPr>
        <w:t>要绘制系统功能结构图，并描述相对应子系统具备的功能</w:t>
      </w:r>
    </w:p>
    <w:p w14:paraId="6DF63712" w14:textId="3B6440A4" w:rsidR="004B2115" w:rsidRP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4B2115" w:rsidRPr="004B2115">
        <w:rPr>
          <w:sz w:val="28"/>
          <w:szCs w:val="28"/>
          <w:lang w:val="en-US"/>
        </w:rPr>
        <w:t>.</w:t>
      </w:r>
      <w:r w:rsidR="00B919C9">
        <w:rPr>
          <w:rFonts w:hint="eastAsia"/>
          <w:sz w:val="28"/>
          <w:szCs w:val="28"/>
          <w:lang w:val="en-US"/>
        </w:rPr>
        <w:t>5</w:t>
      </w:r>
      <w:r w:rsidR="004B2115">
        <w:rPr>
          <w:rFonts w:hint="eastAsia"/>
          <w:sz w:val="28"/>
          <w:szCs w:val="28"/>
          <w:lang w:val="en-US"/>
        </w:rPr>
        <w:t>子</w:t>
      </w:r>
      <w:r w:rsidR="004B2115" w:rsidRPr="004B2115">
        <w:rPr>
          <w:rFonts w:hint="eastAsia"/>
          <w:sz w:val="28"/>
          <w:szCs w:val="28"/>
        </w:rPr>
        <w:t>系统功能设计</w:t>
      </w:r>
    </w:p>
    <w:p w14:paraId="3D3992A7" w14:textId="6DD3DBEC"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.1</w:t>
      </w:r>
      <w:r w:rsidR="00393458">
        <w:rPr>
          <w:rFonts w:ascii="Times New Roman" w:hAnsi="Times New Roman" w:hint="eastAsia"/>
        </w:rPr>
        <w:t>计划管理</w:t>
      </w:r>
      <w:r w:rsidR="000575F3">
        <w:rPr>
          <w:rFonts w:ascii="Times New Roman" w:hAnsi="Times New Roman" w:hint="eastAsia"/>
        </w:rPr>
        <w:t>（需求预测）</w:t>
      </w:r>
      <w:r w:rsidR="00393458">
        <w:rPr>
          <w:rFonts w:ascii="Times New Roman" w:hAnsi="Times New Roman" w:hint="eastAsia"/>
        </w:rPr>
        <w:t>子系统</w:t>
      </w:r>
    </w:p>
    <w:p w14:paraId="15180D2F" w14:textId="00810A5C" w:rsidR="004B2115" w:rsidRPr="004B2115" w:rsidRDefault="004B2115" w:rsidP="004B2115">
      <w:pPr>
        <w:ind w:firstLine="480"/>
        <w:rPr>
          <w:lang w:val="zh-CN"/>
        </w:rPr>
      </w:pPr>
      <w:r w:rsidRPr="004B2115">
        <w:rPr>
          <w:rFonts w:hint="eastAsia"/>
          <w:lang w:val="zh-CN"/>
        </w:rPr>
        <w:t>要绘制子系统流程图和功能模块图</w:t>
      </w:r>
    </w:p>
    <w:p w14:paraId="1C51046B" w14:textId="63868C18"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.2</w:t>
      </w:r>
      <w:r w:rsidR="00393458">
        <w:rPr>
          <w:rFonts w:ascii="Times New Roman" w:hAnsi="Times New Roman" w:hint="eastAsia"/>
        </w:rPr>
        <w:t>采购</w:t>
      </w:r>
      <w:r w:rsidR="000575F3">
        <w:rPr>
          <w:rFonts w:ascii="Times New Roman" w:hAnsi="Times New Roman" w:hint="eastAsia"/>
        </w:rPr>
        <w:t>与供应商</w:t>
      </w:r>
      <w:r w:rsidR="00393458">
        <w:rPr>
          <w:rFonts w:ascii="Times New Roman" w:hAnsi="Times New Roman" w:hint="eastAsia"/>
        </w:rPr>
        <w:t>管理子系统</w:t>
      </w:r>
    </w:p>
    <w:p w14:paraId="6B233211" w14:textId="77777777" w:rsidR="004B2115" w:rsidRPr="004B2115" w:rsidRDefault="004B2115" w:rsidP="004B2115">
      <w:pPr>
        <w:ind w:firstLine="480"/>
        <w:rPr>
          <w:lang w:val="zh-CN"/>
        </w:rPr>
      </w:pPr>
      <w:r w:rsidRPr="004B2115">
        <w:rPr>
          <w:rFonts w:hint="eastAsia"/>
          <w:lang w:val="zh-CN"/>
        </w:rPr>
        <w:t>要绘制子系统流程图和功能模块图</w:t>
      </w:r>
    </w:p>
    <w:p w14:paraId="688E4261" w14:textId="1B8E3A00"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.3</w:t>
      </w:r>
      <w:r w:rsidR="00A70E61">
        <w:rPr>
          <w:rFonts w:ascii="Times New Roman" w:hAnsi="Times New Roman" w:hint="eastAsia"/>
        </w:rPr>
        <w:t>库存管理</w:t>
      </w:r>
      <w:r w:rsidR="004B2115">
        <w:rPr>
          <w:rFonts w:ascii="Times New Roman" w:hAnsi="Times New Roman" w:hint="eastAsia"/>
        </w:rPr>
        <w:t>子系统</w:t>
      </w:r>
    </w:p>
    <w:p w14:paraId="34957ECC" w14:textId="77777777" w:rsidR="004B2115" w:rsidRPr="004B2115" w:rsidRDefault="004B2115" w:rsidP="004B2115">
      <w:pPr>
        <w:ind w:firstLine="480"/>
        <w:rPr>
          <w:lang w:val="zh-CN"/>
        </w:rPr>
      </w:pPr>
      <w:r w:rsidRPr="004B2115">
        <w:rPr>
          <w:rFonts w:hint="eastAsia"/>
          <w:lang w:val="zh-CN"/>
        </w:rPr>
        <w:t>要绘制子系统流程图和功能模块图</w:t>
      </w:r>
    </w:p>
    <w:p w14:paraId="0236CBBD" w14:textId="77777777" w:rsidR="004B2115" w:rsidRPr="004B2115" w:rsidRDefault="004B2115" w:rsidP="004B2115">
      <w:pPr>
        <w:pStyle w:val="a1"/>
        <w:ind w:firstLineChars="0" w:firstLine="0"/>
      </w:pPr>
    </w:p>
    <w:p w14:paraId="511C334C" w14:textId="77777777" w:rsidR="004B2115" w:rsidRPr="004B2115" w:rsidRDefault="004B2115" w:rsidP="004B2115">
      <w:pPr>
        <w:pStyle w:val="a1"/>
        <w:ind w:firstLineChars="111"/>
      </w:pPr>
    </w:p>
    <w:p w14:paraId="039612B1" w14:textId="77777777" w:rsidR="004B2115" w:rsidRPr="004B2115" w:rsidRDefault="004B2115" w:rsidP="004B2115">
      <w:pPr>
        <w:pStyle w:val="a1"/>
        <w:ind w:firstLine="360"/>
      </w:pPr>
    </w:p>
    <w:p w14:paraId="22C93BD3" w14:textId="4D4C518F" w:rsidR="00B41650" w:rsidRPr="00B41650" w:rsidRDefault="00B41650" w:rsidP="00B41650">
      <w:pPr>
        <w:ind w:firstLine="480"/>
        <w:rPr>
          <w:lang w:val="zh-CN"/>
        </w:rPr>
        <w:sectPr w:rsidR="00B41650" w:rsidRPr="00B41650">
          <w:headerReference w:type="default" r:id="rId36"/>
          <w:pgSz w:w="11906" w:h="16838"/>
          <w:pgMar w:top="1701" w:right="1418" w:bottom="1418" w:left="1701" w:header="1304" w:footer="1021" w:gutter="0"/>
          <w:cols w:space="425"/>
          <w:docGrid w:linePitch="312"/>
        </w:sectPr>
      </w:pPr>
    </w:p>
    <w:p w14:paraId="26CFAD1B" w14:textId="77777777" w:rsidR="009B1365" w:rsidRPr="005A5370" w:rsidRDefault="009B1365">
      <w:pPr>
        <w:ind w:firstLineChars="0" w:firstLine="0"/>
        <w:rPr>
          <w:color w:val="000000"/>
          <w:szCs w:val="21"/>
        </w:rPr>
        <w:sectPr w:rsidR="009B1365" w:rsidRPr="005A5370">
          <w:headerReference w:type="even" r:id="rId37"/>
          <w:headerReference w:type="default" r:id="rId38"/>
          <w:footerReference w:type="even" r:id="rId39"/>
          <w:pgSz w:w="11906" w:h="16838"/>
          <w:pgMar w:top="1701" w:right="1418" w:bottom="1418" w:left="1701" w:header="1304" w:footer="1021" w:gutter="0"/>
          <w:cols w:space="425"/>
          <w:docGrid w:linePitch="312"/>
        </w:sectPr>
      </w:pPr>
    </w:p>
    <w:p w14:paraId="4E6576A0" w14:textId="2EF2B1CF" w:rsidR="009B1365" w:rsidRDefault="002E3DA5" w:rsidP="002E3DA5">
      <w:pPr>
        <w:pStyle w:val="1"/>
        <w:spacing w:line="400" w:lineRule="exact"/>
      </w:pPr>
      <w:bookmarkStart w:id="69" w:name="_Toc227587057"/>
      <w:r>
        <w:rPr>
          <w:rFonts w:hint="eastAsia"/>
        </w:rPr>
        <w:lastRenderedPageBreak/>
        <w:t>结论与展望</w:t>
      </w:r>
      <w:bookmarkEnd w:id="69"/>
    </w:p>
    <w:p w14:paraId="2584C320" w14:textId="4046C21D" w:rsidR="009B1365" w:rsidRDefault="00E72338">
      <w:pPr>
        <w:pStyle w:val="2"/>
        <w:spacing w:before="240" w:after="240" w:line="400" w:lineRule="exact"/>
        <w:ind w:firstLineChars="0" w:firstLine="0"/>
        <w:jc w:val="left"/>
      </w:pPr>
      <w:bookmarkStart w:id="70" w:name="_Toc227587058"/>
      <w:r>
        <w:t>6.1</w:t>
      </w:r>
      <w:r w:rsidR="002E3DA5">
        <w:rPr>
          <w:rFonts w:hint="eastAsia"/>
          <w:szCs w:val="21"/>
        </w:rPr>
        <w:t>结论</w:t>
      </w:r>
      <w:bookmarkEnd w:id="70"/>
    </w:p>
    <w:p w14:paraId="294DDF9E" w14:textId="2DEF8132" w:rsidR="002E3DA5" w:rsidRDefault="002E3DA5" w:rsidP="002E3DA5">
      <w:pPr>
        <w:spacing w:line="400" w:lineRule="exact"/>
        <w:ind w:firstLine="480"/>
        <w:rPr>
          <w:color w:val="000000" w:themeColor="text1"/>
        </w:rPr>
      </w:pPr>
      <w:bookmarkStart w:id="71" w:name="OLE_LINK5"/>
      <w:bookmarkStart w:id="72"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（计划、采购、库存），从这三个角度分析了歌尔股份的物资供应管理现状，了解到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w:t>
      </w:r>
      <w:r w:rsidR="00E25193">
        <w:rPr>
          <w:rFonts w:hint="eastAsia"/>
          <w:color w:val="000000" w:themeColor="text1"/>
        </w:rPr>
        <w:t>部门间协作不足</w:t>
      </w:r>
      <w:r w:rsidR="002E3DA5" w:rsidRPr="002E3DA5">
        <w:rPr>
          <w:rFonts w:hint="eastAsia"/>
          <w:color w:val="000000" w:themeColor="text1"/>
        </w:rPr>
        <w:t>等问题。</w:t>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w:t>
      </w:r>
      <w:r w:rsidR="002E3DA5" w:rsidRPr="002E3DA5">
        <w:rPr>
          <w:rFonts w:hint="eastAsia"/>
          <w:color w:val="000000" w:themeColor="text1"/>
        </w:rPr>
        <w:t>，</w:t>
      </w:r>
      <w:r>
        <w:rPr>
          <w:rFonts w:hint="eastAsia"/>
          <w:color w:val="000000" w:themeColor="text1"/>
        </w:rPr>
        <w:t>针对对现状的研究和对问题的分析，给出了基于</w:t>
      </w:r>
      <w:r w:rsidR="002E3DA5" w:rsidRPr="002E3DA5">
        <w:rPr>
          <w:rFonts w:hint="eastAsia"/>
          <w:color w:val="000000" w:themeColor="text1"/>
        </w:rPr>
        <w:t>电子商务</w:t>
      </w:r>
      <w:r>
        <w:rPr>
          <w:rFonts w:hint="eastAsia"/>
          <w:color w:val="000000" w:themeColor="text1"/>
        </w:rPr>
        <w:t>的优化</w:t>
      </w:r>
      <w:r w:rsidR="002E3DA5" w:rsidRPr="002E3DA5">
        <w:rPr>
          <w:rFonts w:hint="eastAsia"/>
          <w:color w:val="000000" w:themeColor="text1"/>
        </w:rPr>
        <w:t>路径。通过构建智能需求预测平台，实现</w:t>
      </w:r>
      <w:r w:rsidR="002E3DA5" w:rsidRPr="002E3DA5">
        <w:rPr>
          <w:rFonts w:hint="eastAsia"/>
          <w:color w:val="000000" w:themeColor="text1"/>
        </w:rPr>
        <w:t>EOQ</w:t>
      </w:r>
      <w:r w:rsidR="002E3DA5" w:rsidRPr="002E3DA5">
        <w:rPr>
          <w:rFonts w:hint="eastAsia"/>
          <w:color w:val="000000" w:themeColor="text1"/>
        </w:rPr>
        <w:t>模型参数动态更新和</w:t>
      </w:r>
      <w:r w:rsidR="002E3DA5" w:rsidRPr="002E3DA5">
        <w:rPr>
          <w:rFonts w:hint="eastAsia"/>
          <w:color w:val="000000" w:themeColor="text1"/>
        </w:rPr>
        <w:t>MRP</w:t>
      </w:r>
      <w:r w:rsidR="002E3DA5" w:rsidRPr="002E3DA5">
        <w:rPr>
          <w:rFonts w:hint="eastAsia"/>
          <w:color w:val="000000" w:themeColor="text1"/>
        </w:rPr>
        <w:t>自动运算，提高采购计划精准度。</w:t>
      </w:r>
      <w:r w:rsidR="000C6AD7" w:rsidRPr="000C6AD7">
        <w:rPr>
          <w:rFonts w:hint="eastAsia"/>
          <w:color w:val="000000" w:themeColor="text1"/>
        </w:rPr>
        <w:t>通过</w:t>
      </w:r>
      <w:r w:rsidR="000C6AD7">
        <w:rPr>
          <w:rFonts w:hint="eastAsia"/>
          <w:color w:val="000000" w:themeColor="text1"/>
        </w:rPr>
        <w:t>搭建</w:t>
      </w:r>
      <w:r w:rsidR="000C6AD7" w:rsidRPr="000C6AD7">
        <w:rPr>
          <w:rFonts w:hint="eastAsia"/>
          <w:color w:val="000000" w:themeColor="text1"/>
        </w:rPr>
        <w:t>实时协同平台提升供应链响应韧性</w:t>
      </w:r>
      <w:r w:rsidR="000C6AD7">
        <w:rPr>
          <w:rFonts w:hint="eastAsia"/>
          <w:color w:val="000000" w:themeColor="text1"/>
        </w:rPr>
        <w:t>，</w:t>
      </w:r>
      <w:r w:rsidR="002E3DA5" w:rsidRPr="002E3DA5">
        <w:rPr>
          <w:rFonts w:hint="eastAsia"/>
          <w:color w:val="000000" w:themeColor="text1"/>
        </w:rPr>
        <w:t>实现供需双方数据实时双向同步，提升供应链响应</w:t>
      </w:r>
      <w:r w:rsidR="000C6AD7">
        <w:rPr>
          <w:rFonts w:hint="eastAsia"/>
          <w:color w:val="000000" w:themeColor="text1"/>
        </w:rPr>
        <w:t>的</w:t>
      </w:r>
      <w:r w:rsidR="002E3DA5" w:rsidRPr="002E3DA5">
        <w:rPr>
          <w:rFonts w:hint="eastAsia"/>
          <w:color w:val="000000" w:themeColor="text1"/>
        </w:rPr>
        <w:t>韧性。</w:t>
      </w:r>
      <w:r w:rsidR="000C6AD7">
        <w:rPr>
          <w:rFonts w:hint="eastAsia"/>
          <w:color w:val="000000" w:themeColor="text1"/>
        </w:rPr>
        <w:t>同时</w:t>
      </w:r>
      <w:r w:rsidR="000C6AD7" w:rsidRPr="000C6AD7">
        <w:rPr>
          <w:color w:val="000000" w:themeColor="text1"/>
        </w:rPr>
        <w:t>打通各环节数据壁垒，提升跨部门协同效率。</w:t>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最后</w:t>
      </w:r>
      <w:r w:rsidR="002E3DA5" w:rsidRPr="002E3DA5">
        <w:rPr>
          <w:rFonts w:hint="eastAsia"/>
          <w:color w:val="000000" w:themeColor="text1"/>
        </w:rPr>
        <w:t>，</w:t>
      </w:r>
      <w:r w:rsidR="00964049">
        <w:rPr>
          <w:rFonts w:hint="eastAsia"/>
          <w:color w:val="000000" w:themeColor="text1"/>
        </w:rPr>
        <w:t>针对制造企业设计了一个集成化的</w:t>
      </w:r>
      <w:r w:rsidR="002E3DA5" w:rsidRPr="002E3DA5">
        <w:rPr>
          <w:rFonts w:hint="eastAsia"/>
          <w:color w:val="000000" w:themeColor="text1"/>
        </w:rPr>
        <w:t>物资供应管理系统实现计划、采购、库存三大</w:t>
      </w:r>
      <w:r w:rsidR="00964049">
        <w:rPr>
          <w:rFonts w:hint="eastAsia"/>
          <w:color w:val="000000" w:themeColor="text1"/>
        </w:rPr>
        <w:t>核心环节的协同</w:t>
      </w:r>
      <w:r w:rsidR="002E3DA5" w:rsidRPr="002E3DA5">
        <w:rPr>
          <w:rFonts w:hint="eastAsia"/>
          <w:color w:val="000000" w:themeColor="text1"/>
        </w:rPr>
        <w:t>。三大模块通过数据共享与流程衔接形成闭环管理体系，</w:t>
      </w:r>
      <w:r w:rsidR="00964049">
        <w:rPr>
          <w:rFonts w:hint="eastAsia"/>
          <w:color w:val="000000" w:themeColor="text1"/>
        </w:rPr>
        <w:t>实现企业物资供应管理的降本增效</w:t>
      </w:r>
      <w:r>
        <w:rPr>
          <w:rFonts w:hint="eastAsia"/>
          <w:color w:val="000000" w:themeColor="text1"/>
        </w:rPr>
        <w:t>，为企业的数字化转型提供了思路和借鉴。</w:t>
      </w:r>
      <w:r w:rsidR="00964049"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73" w:name="_Toc227587059"/>
      <w:bookmarkEnd w:id="71"/>
      <w:bookmarkEnd w:id="72"/>
      <w:r>
        <w:rPr>
          <w:lang w:val="en-US"/>
        </w:rPr>
        <w:t>6.2</w:t>
      </w:r>
      <w:r w:rsidR="004128D6">
        <w:rPr>
          <w:rFonts w:hint="eastAsia"/>
          <w:szCs w:val="21"/>
        </w:rPr>
        <w:t>展望</w:t>
      </w:r>
      <w:bookmarkEnd w:id="73"/>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0"/>
          <w:headerReference w:type="default" r:id="rId41"/>
          <w:footerReference w:type="even" r:id="rId42"/>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系统智能化水平有待进一步提升。本文设计的系统主要聚焦于业务流程的数字化与协同化，在人工智能和大数据技术应用方面涉及有限。二</w:t>
      </w:r>
      <w:r w:rsidR="00881E7B">
        <w:rPr>
          <w:rFonts w:hint="eastAsia"/>
          <w:szCs w:val="21"/>
        </w:rPr>
        <w:t>是对于物资供应管理的优化路径的成本和效益缺乏量化分析，对于系统的效果缺乏验证。</w:t>
      </w:r>
      <w:r w:rsidR="004128D6" w:rsidRPr="004128D6">
        <w:rPr>
          <w:rFonts w:hint="eastAsia"/>
          <w:szCs w:val="21"/>
        </w:rPr>
        <w:t>三是系统适用性验证有待进一步丰富。本文以歌尔股份作为案例进行研究，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74" w:name="_Toc480737145"/>
      <w:bookmarkStart w:id="75" w:name="_Toc227587060"/>
      <w:r>
        <w:lastRenderedPageBreak/>
        <w:t>参考文献</w:t>
      </w:r>
      <w:bookmarkEnd w:id="74"/>
      <w:bookmarkEnd w:id="75"/>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76" w:name="_Ref227538854"/>
      <w:bookmarkStart w:id="77"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76"/>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77"/>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78"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78"/>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79"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79"/>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80"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80"/>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81"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81"/>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82"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82"/>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83" w:name="_Ref227519578"/>
      <w:r w:rsidRPr="006B3A1A">
        <w:rPr>
          <w:color w:val="000000"/>
          <w:sz w:val="21"/>
          <w:szCs w:val="21"/>
        </w:rPr>
        <w:t>Olson D L, Xie M. A comparison of coordinated supply chain inventory management systems[J]. International Journal of Services and Operations Management, 2010, 6(1): 73-88.</w:t>
      </w:r>
      <w:bookmarkEnd w:id="83"/>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4"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84"/>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85"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85"/>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6"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86"/>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7"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87"/>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8"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88"/>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9"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89"/>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0"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90"/>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1"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91"/>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2"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92"/>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3"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93"/>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4"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94"/>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95"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95"/>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96" w:name="_Toc227587061"/>
      <w:r>
        <w:lastRenderedPageBreak/>
        <w:t>致</w:t>
      </w:r>
      <w:r>
        <w:rPr>
          <w:rFonts w:hint="eastAsia"/>
          <w:lang w:val="en-US"/>
        </w:rPr>
        <w:t xml:space="preserve"> </w:t>
      </w:r>
      <w:r>
        <w:t>谢</w:t>
      </w:r>
      <w:bookmarkEnd w:id="96"/>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46"/>
          <w:headerReference w:type="default" r:id="rId47"/>
          <w:footerReference w:type="even" r:id="rId48"/>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97" w:name="_Toc227587062"/>
      <w:r>
        <w:rPr>
          <w:rFonts w:hint="eastAsia"/>
        </w:rPr>
        <w:lastRenderedPageBreak/>
        <w:t>附录</w:t>
      </w:r>
      <w:bookmarkEnd w:id="97"/>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49"/>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98" w:name="_Toc483917188"/>
      <w:bookmarkStart w:id="99" w:name="_Toc227587063"/>
      <w:r>
        <w:lastRenderedPageBreak/>
        <w:t>作者简介</w:t>
      </w:r>
      <w:bookmarkEnd w:id="98"/>
      <w:bookmarkEnd w:id="99"/>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0"/>
      <w:headerReference w:type="default" r:id="rId51"/>
      <w:footerReference w:type="even" r:id="rId52"/>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0A79" w14:textId="77777777" w:rsidR="00C930D6" w:rsidRDefault="00C930D6">
      <w:pPr>
        <w:spacing w:line="240" w:lineRule="auto"/>
        <w:ind w:firstLine="480"/>
      </w:pPr>
      <w:r>
        <w:separator/>
      </w:r>
    </w:p>
  </w:endnote>
  <w:endnote w:type="continuationSeparator" w:id="0">
    <w:p w14:paraId="5B6235B8" w14:textId="77777777" w:rsidR="00C930D6" w:rsidRDefault="00C930D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FA60" w14:textId="77777777" w:rsidR="00692D7A" w:rsidRDefault="00692D7A">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20A4" w14:textId="77777777" w:rsidR="00C930D6" w:rsidRDefault="00C930D6">
      <w:pPr>
        <w:spacing w:line="240" w:lineRule="auto"/>
        <w:ind w:firstLine="480"/>
      </w:pPr>
      <w:r>
        <w:separator/>
      </w:r>
    </w:p>
  </w:footnote>
  <w:footnote w:type="continuationSeparator" w:id="0">
    <w:p w14:paraId="59DFD9F4" w14:textId="77777777" w:rsidR="00C930D6" w:rsidRDefault="00C930D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692D7A" w14:paraId="1B44CB40" w14:textId="77777777">
      <w:tc>
        <w:tcPr>
          <w:tcW w:w="3652" w:type="dxa"/>
        </w:tcPr>
        <w:p w14:paraId="40F8C5FA" w14:textId="77777777" w:rsidR="00692D7A" w:rsidRDefault="00692D7A">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22CFDC57" w14:textId="77777777" w:rsidR="00692D7A" w:rsidRDefault="00692D7A">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9362154" w14:textId="77777777" w:rsidR="00692D7A" w:rsidRDefault="00692D7A">
    <w:pPr>
      <w:pStyle w:val="wang"/>
      <w:pBdr>
        <w:bottom w:val="single" w:sz="6" w:space="1" w:color="auto"/>
      </w:pBdr>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692D7A" w14:paraId="3F8516C9" w14:textId="77777777">
      <w:tc>
        <w:tcPr>
          <w:tcW w:w="4501" w:type="dxa"/>
        </w:tcPr>
        <w:p w14:paraId="3ADACD79" w14:textId="77777777" w:rsidR="00692D7A" w:rsidRDefault="00692D7A">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7096C1A" w14:textId="77777777" w:rsidR="00692D7A" w:rsidRDefault="00692D7A">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优化路径与成本效益分析</w:t>
          </w:r>
        </w:p>
      </w:tc>
    </w:tr>
  </w:tbl>
  <w:p w14:paraId="6FC7E1E0" w14:textId="77777777" w:rsidR="00692D7A" w:rsidRDefault="00692D7A">
    <w:pPr>
      <w:pStyle w:val="wang"/>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27CDFBAC"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sidR="00932892">
            <w:rPr>
              <w:rFonts w:hint="eastAsia"/>
              <w:noProof/>
            </w:rPr>
            <w:t>参考文献</w: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575F3"/>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267"/>
    <w:rsid w:val="000C25F1"/>
    <w:rsid w:val="000C2965"/>
    <w:rsid w:val="000C3185"/>
    <w:rsid w:val="000C48F8"/>
    <w:rsid w:val="000C54F6"/>
    <w:rsid w:val="000C61B9"/>
    <w:rsid w:val="000C6AD7"/>
    <w:rsid w:val="000D04A9"/>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57FC"/>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14A4"/>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47D2F"/>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E7DBE"/>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458"/>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2DB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67539"/>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2115"/>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174CE"/>
    <w:rsid w:val="0052027D"/>
    <w:rsid w:val="00521FCF"/>
    <w:rsid w:val="005223B5"/>
    <w:rsid w:val="00522607"/>
    <w:rsid w:val="00523535"/>
    <w:rsid w:val="00523A63"/>
    <w:rsid w:val="00523CDC"/>
    <w:rsid w:val="005260ED"/>
    <w:rsid w:val="00526CFD"/>
    <w:rsid w:val="00527154"/>
    <w:rsid w:val="005271BA"/>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370"/>
    <w:rsid w:val="005A55C3"/>
    <w:rsid w:val="005A586A"/>
    <w:rsid w:val="005A7065"/>
    <w:rsid w:val="005A70AC"/>
    <w:rsid w:val="005A7CE7"/>
    <w:rsid w:val="005A7DFC"/>
    <w:rsid w:val="005B1759"/>
    <w:rsid w:val="005B1ECF"/>
    <w:rsid w:val="005B2FB4"/>
    <w:rsid w:val="005B3066"/>
    <w:rsid w:val="005B3093"/>
    <w:rsid w:val="005B4D1A"/>
    <w:rsid w:val="005B557B"/>
    <w:rsid w:val="005B5A58"/>
    <w:rsid w:val="005B5A82"/>
    <w:rsid w:val="005B61BF"/>
    <w:rsid w:val="005B6790"/>
    <w:rsid w:val="005B6802"/>
    <w:rsid w:val="005B6994"/>
    <w:rsid w:val="005B7060"/>
    <w:rsid w:val="005B79A1"/>
    <w:rsid w:val="005C032A"/>
    <w:rsid w:val="005C079E"/>
    <w:rsid w:val="005C1568"/>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4C4A"/>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470F"/>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2D7A"/>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0D1"/>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892"/>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1F19"/>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0E61"/>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08"/>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650"/>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EE4"/>
    <w:rsid w:val="00B81BE7"/>
    <w:rsid w:val="00B822FF"/>
    <w:rsid w:val="00B84AE1"/>
    <w:rsid w:val="00B8664E"/>
    <w:rsid w:val="00B86886"/>
    <w:rsid w:val="00B87F5E"/>
    <w:rsid w:val="00B906FD"/>
    <w:rsid w:val="00B9195D"/>
    <w:rsid w:val="00B919C9"/>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1E36"/>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0D6"/>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58F"/>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1EC5"/>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3C6"/>
    <w:rsid w:val="00E948BD"/>
    <w:rsid w:val="00E967C3"/>
    <w:rsid w:val="00E968FB"/>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40A"/>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116"/>
    <w:rsid w:val="00F86475"/>
    <w:rsid w:val="00F86C5A"/>
    <w:rsid w:val="00F87C18"/>
    <w:rsid w:val="00F87ED6"/>
    <w:rsid w:val="00F90268"/>
    <w:rsid w:val="00F90867"/>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1F19"/>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footer" Target="footer12.xml"/><Relationship Id="rId47" Type="http://schemas.openxmlformats.org/officeDocument/2006/relationships/header" Target="header21.xml"/><Relationship Id="rId50" Type="http://schemas.openxmlformats.org/officeDocument/2006/relationships/header" Target="head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footer" Target="foot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chart" Target="charts/chart2.xml"/><Relationship Id="rId44" Type="http://schemas.openxmlformats.org/officeDocument/2006/relationships/header" Target="header19.xm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hart" Target="charts/chart1.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header" Target="header2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0.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22.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3433</Words>
  <Characters>19573</Characters>
  <Application>Microsoft Office Word</Application>
  <DocSecurity>0</DocSecurity>
  <Lines>163</Lines>
  <Paragraphs>45</Paragraphs>
  <ScaleCrop>false</ScaleCrop>
  <Company>Microsoft China</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20</cp:revision>
  <cp:lastPrinted>2018-09-10T03:10:00Z</cp:lastPrinted>
  <dcterms:created xsi:type="dcterms:W3CDTF">2026-04-20T06:16:00Z</dcterms:created>
  <dcterms:modified xsi:type="dcterms:W3CDTF">2026-04-21T11:05:00Z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