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A65265"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Pr>
          <w:rFonts w:hint="eastAsia"/>
          <w:sz w:val="28"/>
        </w:rPr>
        <w:t>4</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255B8C0A" w:rsidR="00E93856" w:rsidRDefault="00E72338" w:rsidP="00E93856">
      <w:pPr>
        <w:spacing w:line="400" w:lineRule="exact"/>
        <w:ind w:firstLineChars="0" w:firstLine="0"/>
      </w:pPr>
      <w:r>
        <w:rPr>
          <w:b/>
        </w:rPr>
        <w:tab/>
      </w:r>
      <w:r w:rsidR="00E93856">
        <w:rPr>
          <w:rFonts w:hint="eastAsia"/>
          <w:b/>
        </w:rPr>
        <w:t xml:space="preserve">  </w:t>
      </w:r>
      <w:r w:rsidR="00E93856">
        <w:rPr>
          <w:rFonts w:hint="eastAsia"/>
        </w:rPr>
        <w:t>随着数字经济的不断发展，电子商务技术在企业物资供应管理中的应用日益广泛。当下传统制造企业正面临着需求波动加剧以及行业竞争激烈的现实挑战，如何</w:t>
      </w:r>
      <w:r w:rsidR="00777973">
        <w:rPr>
          <w:rFonts w:hint="eastAsia"/>
        </w:rPr>
        <w:t>通过</w:t>
      </w:r>
      <w:r w:rsidR="00E93856">
        <w:rPr>
          <w:rFonts w:hint="eastAsia"/>
        </w:rPr>
        <w:t>电子商务实现物资供应管理的高效协同成为企业赢得市场竞争的关键，企业急需通过数字化转型来进行降本增效。</w:t>
      </w:r>
    </w:p>
    <w:p w14:paraId="378D41DA" w14:textId="15618761" w:rsidR="00E93856" w:rsidRDefault="00E93856" w:rsidP="00630448">
      <w:pPr>
        <w:spacing w:line="400" w:lineRule="exact"/>
        <w:ind w:firstLine="480"/>
      </w:pPr>
      <w:r>
        <w:rPr>
          <w:rFonts w:hint="eastAsia"/>
        </w:rPr>
        <w:t>本文针对需求计划、采购管理、库存管理三大核心环节对企业的物资供应管理展开研究。并选取歌尔股份作为案例进行研究，结合访谈法对歌尔股份的物资供应管理现状进行了系统剖析，发现其虽然已经搭建了数字化采购平台，近年来也在不断推动供应链数字化，但在采购计划精准度、供应链灵活性与各部门协同度三个方面存在明显不足。在此基础上，本文提出基于电子商务的针对制造企业物资供应管理的四条优化路径，包括通过动态库存模型提升采购计划精准度、搭建实时协同平台提升供应链响应韧性、打通数据壁垒提升跨部门协同效率，以及加快物资周转速度实现降本增效。并且对优化的成本和效益进行了分析。最后在此基础上针对制造企业设计了一个包含计划、采购、库存三大模块的集成化物资供应管理系统，明确各模块的功能以及业务流程。</w:t>
      </w:r>
      <w:r w:rsidR="00C917D1">
        <w:rPr>
          <w:rFonts w:hint="eastAsia"/>
        </w:rPr>
      </w:r>
      <w:r>
        <w:rPr>
          <w:rFonts w:hint="eastAsia"/>
        </w:rPr>
      </w:r>
      <w:r w:rsidR="00C917D1">
        <w:rPr>
          <w:rFonts w:hint="eastAsia"/>
        </w:rPr>
      </w:r>
      <w:r>
        <w:rPr>
          <w:rFonts w:hint="eastAsia"/>
        </w:rPr>
      </w:r>
      <w:r w:rsidR="00C917D1">
        <w:rPr>
          <w:rFonts w:hint="eastAsia"/>
        </w:rPr>
      </w:r>
      <w:r>
        <w:rPr>
          <w:rFonts w:hint="eastAsia"/>
        </w:rPr>
      </w:r>
      <w:r w:rsidR="00C917D1">
        <w:rPr>
          <w:rFonts w:hint="eastAsia"/>
        </w:rPr>
      </w:r>
      <w:r>
        <w:rPr>
          <w:rFonts w:hint="eastAsia"/>
        </w:rPr>
      </w:r>
      <w:r w:rsidR="00C917D1">
        <w:rPr>
          <w:rFonts w:hint="eastAsia"/>
        </w:rPr>
      </w:r>
      <w:r>
        <w:rPr>
          <w:rFonts w:hint="eastAsia"/>
        </w:rPr>
      </w:r>
      <w:r w:rsidR="00C917D1">
        <w:rPr>
          <w:rFonts w:hint="eastAsia"/>
        </w:rPr>
      </w:r>
      <w:r>
        <w:rPr>
          <w:rFonts w:hint="eastAsia"/>
        </w:rPr>
      </w:r>
      <w:r w:rsidR="00EF3B2E">
        <w:rPr>
          <w:rFonts w:hint="eastAsia"/>
        </w:rPr>
      </w:r>
      <w:r>
        <w:rPr>
          <w:rFonts w:hint="eastAsia"/>
        </w:rPr>
      </w:r>
      <w:r w:rsidR="00EF3B2E">
        <w:rPr>
          <w:rFonts w:hint="eastAsia"/>
        </w:rPr>
      </w:r>
      <w:r>
        <w:rPr>
          <w:rFonts w:hint="eastAsia"/>
        </w:rPr>
      </w:r>
      <w:r w:rsidR="00071B79">
        <w:rPr>
          <w:rFonts w:hint="eastAsia"/>
        </w:rPr>
      </w:r>
      <w:r>
        <w:rPr>
          <w:rFonts w:hint="eastAsia"/>
        </w:rPr>
      </w:r>
      <w:r w:rsidR="00071B79">
        <w:rPr>
          <w:rFonts w:hint="eastAsia"/>
        </w:rPr>
      </w:r>
      <w:r>
        <w:rPr>
          <w:rFonts w:hint="eastAsia"/>
        </w:rPr>
      </w:r>
      <w:r w:rsidR="00071B79">
        <w:rPr>
          <w:rFonts w:hint="eastAsia"/>
        </w:rPr>
      </w:r>
      <w:r>
        <w:rPr>
          <w:rFonts w:hint="eastAsia"/>
        </w:rPr>
      </w:r>
      <w:r w:rsidR="00071B79">
        <w:rPr>
          <w:rFonts w:hint="eastAsia"/>
        </w:rPr>
      </w:r>
      <w:r>
        <w:rPr>
          <w:rFonts w:hint="eastAsia"/>
        </w:rPr>
      </w:r>
      <w:r w:rsidR="00071B79">
        <w:rPr>
          <w:rFonts w:hint="eastAsia"/>
        </w:rPr>
      </w:r>
      <w:r>
        <w:rPr>
          <w:rFonts w:hint="eastAsia"/>
        </w:rPr>
      </w:r>
      <w:r w:rsidR="00071B79">
        <w:rPr>
          <w:rFonts w:hint="eastAsia"/>
        </w:rPr>
      </w:r>
      <w:r>
        <w:rPr>
          <w:rFonts w:hint="eastAsia"/>
        </w:rPr>
      </w:r>
    </w:p>
    <w:p w14:paraId="1D5985C6" w14:textId="6FA196AA" w:rsidR="009B1365" w:rsidRDefault="00E93856" w:rsidP="00630448">
      <w:pPr>
        <w:spacing w:line="400" w:lineRule="exact"/>
        <w:ind w:firstLine="480"/>
      </w:pPr>
      <w:r>
        <w:rPr>
          <w:rFonts w:hint="eastAsia"/>
        </w:rPr>
        <w:t>本研究以歌尔股份为典型案例，系统剖析其物资供应管理现状与存在问题，开展成本效益量化评估，提出针对性优化路径，并在此基础上设计集成化物资供应管理系统，为同类型制造企业数字化转型提供了理论参考与实践借鉴。</w:t>
      </w:r>
      <w:r w:rsidR="00071B79">
        <w:rPr>
          <w:rFonts w:hint="eastAsia"/>
        </w:rPr>
      </w:r>
      <w:r>
        <w:rPr>
          <w:rFonts w:hint="eastAsia"/>
        </w:rPr>
      </w:r>
      <w:r w:rsidR="001214A4">
        <w:rPr>
          <w:rFonts w:hint="eastAsia"/>
        </w:rPr>
      </w:r>
      <w:r>
        <w:rPr>
          <w:rFonts w:hint="eastAsia"/>
        </w:rPr>
      </w:r>
      <w:r w:rsidR="001214A4">
        <w:rPr>
          <w:rFonts w:hint="eastAsia"/>
        </w:rPr>
      </w:r>
      <w:r w:rsidR="00071B79">
        <w:rPr>
          <w:rFonts w:hint="eastAsia"/>
        </w:rPr>
      </w:r>
      <w:r w:rsidR="001214A4">
        <w:rPr>
          <w:rFonts w:hint="eastAsia"/>
        </w:rPr>
      </w:r>
      <w:r w:rsidR="00EF540A">
        <w:rPr>
          <w:rFonts w:hint="eastAsia"/>
        </w:rPr>
      </w:r>
      <w:r w:rsidR="00071B79">
        <w:rPr>
          <w:rFonts w:hint="eastAsia"/>
        </w:rPr>
      </w:r>
      <w:r>
        <w:rPr>
          <w:rFonts w:hint="eastAsia"/>
        </w:rPr>
      </w:r>
      <w:r w:rsidR="00071B79">
        <w:rPr>
          <w:rFonts w:hint="eastAsia"/>
        </w:rPr>
      </w:r>
      <w:r>
        <w:rPr>
          <w:rFonts w:hint="eastAsia"/>
        </w:rPr>
      </w:r>
      <w:r w:rsidR="00071B79">
        <w:rPr>
          <w:rFonts w:hint="eastAsia"/>
        </w:rPr>
      </w:r>
      <w:r>
        <w:rPr>
          <w:rFonts w:hint="eastAsia"/>
        </w:rPr>
      </w:r>
    </w:p>
    <w:p w14:paraId="605AD46F" w14:textId="17C9E407"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5" w:name="OLE_LINK4"/>
      <w:bookmarkStart w:id="16" w:name="_Toc355361238"/>
      <w:bookmarkStart w:id="17" w:name="_Toc355274224"/>
      <w:bookmarkStart w:id="18" w:name="_Toc355204233"/>
      <w:bookmarkStart w:id="19" w:name="_Toc355614274"/>
      <w:bookmarkStart w:id="20" w:name="_Toc355807472"/>
      <w:bookmarkStart w:id="21" w:name="_Toc355274958"/>
      <w:r w:rsidR="00E93856">
        <w:rPr>
          <w:rFonts w:hint="eastAsia"/>
          <w:szCs w:val="28"/>
        </w:rPr>
        <w:t>电子商务，物资供应管理，</w:t>
      </w:r>
      <w:r w:rsidR="00FD775F">
        <w:rPr>
          <w:rFonts w:hint="eastAsia"/>
          <w:szCs w:val="28"/>
        </w:rPr>
        <w:t>业务流程优化</w:t>
      </w:r>
      <w:bookmarkEnd w:id="15"/>
    </w:p>
    <w:p w14:paraId="22404A01" w14:textId="17949E96" w:rsidR="009B1365" w:rsidRDefault="00E93856" w:rsidP="009278CC">
      <w:pPr>
        <w:spacing w:beforeLines="50" w:before="120" w:afterLines="100" w:after="240"/>
        <w:ind w:left="482" w:firstLineChars="0" w:firstLine="0"/>
        <w:jc w:val="center"/>
        <w:rPr>
          <w:b/>
          <w:sz w:val="32"/>
          <w:szCs w:val="32"/>
        </w:rPr>
      </w:pPr>
      <w:bookmarkStart w:id="22" w:name="_Toc484182510"/>
      <w:bookmarkStart w:id="23" w:name="_Toc485389066"/>
      <w:bookmarkStart w:id="24" w:name="_Toc520240577"/>
      <w:bookmarkStart w:id="25" w:name="_Toc523697194"/>
      <w:bookmarkStart w:id="26" w:name="_Toc485048979"/>
      <w:r>
        <w:rPr>
          <w:b/>
          <w:sz w:val="32"/>
          <w:szCs w:val="32"/>
        </w:rPr>
        <w:lastRenderedPageBreak/>
        <w:t>Abstract</w:t>
      </w:r>
      <w:bookmarkEnd w:id="16"/>
      <w:bookmarkEnd w:id="17"/>
      <w:bookmarkEnd w:id="18"/>
      <w:bookmarkEnd w:id="19"/>
      <w:bookmarkEnd w:id="20"/>
      <w:bookmarkEnd w:id="21"/>
      <w:bookmarkEnd w:id="22"/>
      <w:bookmarkEnd w:id="23"/>
      <w:bookmarkEnd w:id="24"/>
      <w:bookmarkEnd w:id="25"/>
      <w:bookmarkEnd w:id="26"/>
    </w:p>
    <w:p w14:paraId="5397C67A" w14:textId="08E10421" w:rsidR="007D4133" w:rsidRPr="007D4133" w:rsidRDefault="007D4133" w:rsidP="00556EA6">
      <w:pPr>
        <w:spacing w:line="400" w:lineRule="exact"/>
        <w:ind w:firstLine="480"/>
        <w:rPr>
          <w:szCs w:val="28"/>
        </w:rPr>
      </w:pPr>
      <w:bookmarkStart w:id="27" w:name="OLE_LINK8"/>
      <w:r w:rsidRPr="007D4133">
        <w:rPr>
          <w:szCs w:val="28"/>
        </w:rPr>
        <w:t>With the continuous advancement of the digital economy, e-commerce technologies are being increasingly applied in enterprise material supply management. Currently, traditional manufacturing enterprises are confronted with intensifying demand fluctuations and fierce industry competition. Achieving efficient collaboration in material supply management through e-commerce has become crucial for enterprises to secure competitive advantages in the market. Consequently, enterprises urgently need to pursue digital transformation to reduce costs and enhance efficiency.</w:t>
      </w:r>
    </w:p>
    <w:p w14:paraId="7DEF04C1" w14:textId="4D6A7A42" w:rsidR="007D4133" w:rsidRPr="00556EA6" w:rsidRDefault="007D4133" w:rsidP="00556EA6">
      <w:pPr>
        <w:spacing w:line="400" w:lineRule="exact"/>
        <w:ind w:firstLine="480"/>
        <w:rPr>
          <w:szCs w:val="28"/>
        </w:rPr>
      </w:pPr>
      <w:r w:rsidRPr="007D4133">
        <w:rPr>
          <w:szCs w:val="28"/>
        </w:rPr>
        <w:t>This paper examines enterprise material supply management from three core segments: demand planning, procurement management, and inventory management. Goertek Inc. is selected as a case study, and the interview method is employed to systematically analyze the current state of material supply management at Goertek. It is found that although the company has established a digital procurement platform and has been continuously promoting supply chain digitalization in recent years, notable deficiencies persist in three areas: accuracy of procurement planning, supply chain flexibility, and cross-departmental collaboration. Building on this analysis, the paper proposes three optimization pathways for manufacturing enterprises' material supply management based on e-commerce, namely: improving procurement planning accuracy through dynamic inventory models, enhancing supply chain responsiveness and resilience via the establishment of a real-time collaboration platform, and breaking down data silos to boost cross-departmental collaboration efficiency. Furthermore, the costs and benefits associated with these optimizations are analyzed. Finally, an integrated material supply management system comprising planning, procurement, and inventory modules is designed for manufacturing enterprises, with the functions and business processes of each module clearly defined.</w:t>
      </w:r>
    </w:p>
    <w:p w14:paraId="1763DB29" w14:textId="55964C89" w:rsidR="009B1365" w:rsidRDefault="007D4133" w:rsidP="007D4133">
      <w:pPr>
        <w:spacing w:line="400" w:lineRule="exact"/>
        <w:ind w:firstLine="480"/>
        <w:rPr>
          <w:szCs w:val="28"/>
        </w:rPr>
      </w:pPr>
      <w:r w:rsidRPr="007D4133">
        <w:rPr>
          <w:szCs w:val="28"/>
        </w:rPr>
        <w:t>Taking Goertek Inc. as a representative case, this paper analyzes the current status and existing problems of its material supply management, proposes optimization pathways accordingly, and designs an integrated material supply management system. The study offers valuable insights and references for the digital transformation of manufacturing enterprises.</w:t>
      </w:r>
    </w:p>
    <w:bookmarkEnd w:id="27"/>
    <w:p w14:paraId="3C32A9FB" w14:textId="5FC83C86"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28" w:name="OLE_LINK7"/>
      <w:r w:rsidR="00F91424">
        <w:rPr>
          <w:rFonts w:eastAsiaTheme="minorEastAsia" w:hint="eastAsia"/>
          <w:szCs w:val="28"/>
        </w:rPr>
        <w:t>E-commerce,</w:t>
      </w:r>
      <w:r w:rsidR="009F6C09">
        <w:rPr>
          <w:rFonts w:eastAsiaTheme="minorEastAsia" w:hint="eastAsia"/>
          <w:szCs w:val="28"/>
        </w:rPr>
        <w:t xml:space="preserve"> </w:t>
      </w:r>
      <w:r w:rsidR="00F91424">
        <w:rPr>
          <w:rFonts w:eastAsiaTheme="minorEastAsia" w:hint="eastAsia"/>
          <w:szCs w:val="28"/>
        </w:rPr>
        <w:t>Material Supply Management,</w:t>
      </w:r>
      <w:bookmarkEnd w:id="28"/>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p>
    <w:p w14:paraId="28CF3273" w14:textId="77777777" w:rsidR="005A5370" w:rsidRDefault="00E72338" w:rsidP="0070050E">
      <w:pPr>
        <w:spacing w:beforeLines="50" w:before="120" w:afterLines="100" w:after="240"/>
        <w:ind w:left="482" w:firstLineChars="0" w:firstLine="0"/>
        <w:jc w:val="center"/>
        <w:rPr>
          <w:noProof/>
        </w:rPr>
      </w:pPr>
      <w:bookmarkStart w:id="29" w:name="_Toc484182511"/>
      <w:bookmarkStart w:id="30" w:name="_Toc520240578"/>
      <w:bookmarkStart w:id="31" w:name="_Toc485048980"/>
      <w:bookmarkStart w:id="32" w:name="_Toc355614275"/>
      <w:bookmarkStart w:id="33" w:name="_Toc355807473"/>
      <w:bookmarkStart w:id="34" w:name="_Toc485389067"/>
      <w:bookmarkStart w:id="35" w:name="_Toc523697195"/>
      <w:r>
        <w:rPr>
          <w:rFonts w:ascii="黑体" w:eastAsia="黑体" w:hAnsi="黑体"/>
          <w:b/>
          <w:sz w:val="32"/>
          <w:szCs w:val="32"/>
        </w:rPr>
        <w:lastRenderedPageBreak/>
        <w:t>目   录</w:t>
      </w:r>
      <w:bookmarkEnd w:id="29"/>
      <w:bookmarkEnd w:id="30"/>
      <w:bookmarkEnd w:id="31"/>
      <w:bookmarkEnd w:id="32"/>
      <w:bookmarkEnd w:id="33"/>
      <w:bookmarkEnd w:id="34"/>
      <w:bookmarkEnd w:id="35"/>
      <w:r>
        <w:rPr>
          <w:color w:val="000000"/>
        </w:rPr>
        <w:fldChar w:fldCharType="begin"/>
      </w:r>
      <w:r>
        <w:rPr>
          <w:color w:val="000000"/>
        </w:rPr>
        <w:instrText xml:space="preserve"> TOC \o "1-2" \h \z \u </w:instrText>
      </w:r>
      <w:r>
        <w:rPr>
          <w:color w:val="000000"/>
        </w:rPr>
        <w:fldChar w:fldCharType="separate"/>
      </w:r>
    </w:p>
    <w:p w14:paraId="2FCF2FF5" w14:textId="5B18F638" w:rsidR="005A5370" w:rsidRDefault="005A5370">
      <w:pPr>
        <w:pStyle w:val="TOC1"/>
        <w:rPr>
          <w:rFonts w:asciiTheme="minorHAnsi" w:eastAsiaTheme="minorEastAsia" w:hAnsiTheme="minorHAnsi" w:cstheme="minorBidi"/>
          <w:noProof/>
          <w:sz w:val="22"/>
          <w:szCs w:val="24"/>
          <w14:ligatures w14:val="standardContextual"/>
        </w:rPr>
      </w:pPr>
      <w:hyperlink w:anchor="_Toc227587044" w:history="1">
        <w:r w:rsidRPr="007A39E4">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6F9D1A" w14:textId="193BF178"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5" w:history="1">
        <w:r w:rsidRPr="007A39E4">
          <w:rPr>
            <w:rStyle w:val="aff4"/>
            <w:rFonts w:hint="eastAsia"/>
            <w:noProof/>
          </w:rPr>
          <w:t>1.1</w:t>
        </w:r>
        <w:r w:rsidRPr="007A39E4">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EAB2C7" w14:textId="66EC650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6" w:history="1">
        <w:r w:rsidRPr="007A39E4">
          <w:rPr>
            <w:rStyle w:val="aff4"/>
            <w:rFonts w:hint="eastAsia"/>
            <w:noProof/>
          </w:rPr>
          <w:t>1.2</w:t>
        </w:r>
        <w:r w:rsidRPr="007A39E4">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D96F4F" w14:textId="1FDA1BAE"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7" w:history="1">
        <w:r w:rsidRPr="007A39E4">
          <w:rPr>
            <w:rStyle w:val="aff4"/>
            <w:rFonts w:hint="eastAsia"/>
            <w:noProof/>
          </w:rPr>
          <w:t>1.3</w:t>
        </w:r>
        <w:r w:rsidRPr="007A39E4">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8FFC92" w14:textId="66A7146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8" w:history="1">
        <w:r w:rsidRPr="007A39E4">
          <w:rPr>
            <w:rStyle w:val="aff4"/>
            <w:rFonts w:hint="eastAsia"/>
            <w:noProof/>
          </w:rPr>
          <w:t>1.4</w:t>
        </w:r>
        <w:r w:rsidRPr="007A39E4">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D942D6" w14:textId="1FF9453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9" w:history="1">
        <w:r w:rsidRPr="007A39E4">
          <w:rPr>
            <w:rStyle w:val="aff4"/>
            <w:rFonts w:hint="eastAsia"/>
            <w:noProof/>
          </w:rPr>
          <w:t>1.5</w:t>
        </w:r>
        <w:r w:rsidRPr="007A39E4">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E5BE65" w14:textId="19702041" w:rsidR="005A5370" w:rsidRDefault="005A5370">
      <w:pPr>
        <w:pStyle w:val="TOC1"/>
        <w:rPr>
          <w:rFonts w:asciiTheme="minorHAnsi" w:eastAsiaTheme="minorEastAsia" w:hAnsiTheme="minorHAnsi" w:cstheme="minorBidi"/>
          <w:noProof/>
          <w:sz w:val="22"/>
          <w:szCs w:val="24"/>
          <w14:ligatures w14:val="standardContextual"/>
        </w:rPr>
      </w:pPr>
      <w:hyperlink w:anchor="_Toc227587050" w:history="1">
        <w:r w:rsidRPr="007A39E4">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C5FA71" w14:textId="6A864FE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1" w:history="1">
        <w:r w:rsidRPr="007A39E4">
          <w:rPr>
            <w:rStyle w:val="aff4"/>
            <w:rFonts w:hint="eastAsia"/>
            <w:noProof/>
          </w:rPr>
          <w:t>2.1</w:t>
        </w:r>
        <w:r w:rsidRPr="007A39E4">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257B0C" w14:textId="5DAC7CB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2" w:history="1">
        <w:r w:rsidRPr="007A39E4">
          <w:rPr>
            <w:rStyle w:val="aff4"/>
            <w:rFonts w:hint="eastAsia"/>
            <w:noProof/>
          </w:rPr>
          <w:t>2.2</w:t>
        </w:r>
        <w:r w:rsidRPr="007A39E4">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EE4576" w14:textId="43A033C1" w:rsidR="005A5370" w:rsidRDefault="005A5370">
      <w:pPr>
        <w:pStyle w:val="TOC1"/>
        <w:rPr>
          <w:rFonts w:asciiTheme="minorHAnsi" w:eastAsiaTheme="minorEastAsia" w:hAnsiTheme="minorHAnsi" w:cstheme="minorBidi"/>
          <w:noProof/>
          <w:sz w:val="22"/>
          <w:szCs w:val="24"/>
          <w14:ligatures w14:val="standardContextual"/>
        </w:rPr>
      </w:pPr>
      <w:hyperlink w:anchor="_Toc227587053" w:history="1">
        <w:r w:rsidRPr="007A39E4">
          <w:rPr>
            <w:rStyle w:val="aff4"/>
            <w:rFonts w:hint="eastAsia"/>
            <w:noProof/>
          </w:rPr>
          <w:t>三、歌尔股份企业物资采购现状与问题分析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EBB25B" w14:textId="152B1F6C"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4" w:history="1">
        <w:r w:rsidRPr="007A39E4">
          <w:rPr>
            <w:rStyle w:val="aff4"/>
            <w:rFonts w:hint="eastAsia"/>
            <w:noProof/>
          </w:rPr>
          <w:t>3.1</w:t>
        </w:r>
        <w:r w:rsidRPr="007A39E4">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263BE1" w14:textId="56C4E83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5" w:history="1">
        <w:r w:rsidRPr="007A39E4">
          <w:rPr>
            <w:rStyle w:val="aff4"/>
            <w:rFonts w:hint="eastAsia"/>
            <w:noProof/>
          </w:rPr>
          <w:t>3.2</w:t>
        </w:r>
        <w:r w:rsidRPr="007A39E4">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D3F305" w14:textId="13AA1B41"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6" w:history="1">
        <w:r w:rsidRPr="007A39E4">
          <w:rPr>
            <w:rStyle w:val="aff4"/>
            <w:rFonts w:hint="eastAsia"/>
            <w:noProof/>
          </w:rPr>
          <w:t>3.3</w:t>
        </w:r>
        <w:r w:rsidRPr="007A39E4">
          <w:rPr>
            <w:rStyle w:val="aff4"/>
            <w:rFonts w:hint="eastAsia"/>
            <w:noProof/>
          </w:rPr>
          <w:t>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1EB6D8" w14:textId="755B62EB" w:rsidR="005A5370" w:rsidRDefault="005A5370">
      <w:pPr>
        <w:pStyle w:val="TOC1"/>
        <w:rPr>
          <w:rFonts w:asciiTheme="minorHAnsi" w:eastAsiaTheme="minorEastAsia" w:hAnsiTheme="minorHAnsi" w:cstheme="minorBidi"/>
          <w:noProof/>
          <w:sz w:val="22"/>
          <w:szCs w:val="24"/>
          <w14:ligatures w14:val="standardContextual"/>
        </w:rPr>
      </w:pPr>
      <w:hyperlink w:anchor="_Toc227587057" w:history="1">
        <w:r w:rsidRPr="007A39E4">
          <w:rPr>
            <w:rStyle w:val="af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5966DE" w14:textId="5AFF67C6"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8" w:history="1">
        <w:r w:rsidRPr="007A39E4">
          <w:rPr>
            <w:rStyle w:val="aff4"/>
            <w:rFonts w:hint="eastAsia"/>
            <w:noProof/>
          </w:rPr>
          <w:t>6.1</w:t>
        </w:r>
        <w:r w:rsidRPr="007A39E4">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CC29C9" w14:textId="248020A5"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9" w:history="1">
        <w:r w:rsidRPr="007A39E4">
          <w:rPr>
            <w:rStyle w:val="aff4"/>
            <w:rFonts w:hint="eastAsia"/>
            <w:noProof/>
          </w:rPr>
          <w:t>6.2</w:t>
        </w:r>
        <w:r w:rsidRPr="007A39E4">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6C0DBE" w14:textId="290AD1CA" w:rsidR="005A5370" w:rsidRDefault="005A5370">
      <w:pPr>
        <w:pStyle w:val="TOC1"/>
        <w:rPr>
          <w:rFonts w:asciiTheme="minorHAnsi" w:eastAsiaTheme="minorEastAsia" w:hAnsiTheme="minorHAnsi" w:cstheme="minorBidi"/>
          <w:noProof/>
          <w:sz w:val="22"/>
          <w:szCs w:val="24"/>
          <w14:ligatures w14:val="standardContextual"/>
        </w:rPr>
      </w:pPr>
      <w:hyperlink w:anchor="_Toc227587060" w:history="1">
        <w:r w:rsidRPr="007A39E4">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57E01A" w14:textId="04DCDB9E" w:rsidR="005A5370" w:rsidRDefault="005A5370">
      <w:pPr>
        <w:pStyle w:val="TOC1"/>
        <w:rPr>
          <w:rFonts w:asciiTheme="minorHAnsi" w:eastAsiaTheme="minorEastAsia" w:hAnsiTheme="minorHAnsi" w:cstheme="minorBidi"/>
          <w:noProof/>
          <w:sz w:val="22"/>
          <w:szCs w:val="24"/>
          <w14:ligatures w14:val="standardContextual"/>
        </w:rPr>
      </w:pPr>
      <w:hyperlink w:anchor="_Toc227587061" w:history="1">
        <w:r w:rsidRPr="007A39E4">
          <w:rPr>
            <w:rStyle w:val="aff4"/>
            <w:rFonts w:hint="eastAsia"/>
            <w:noProof/>
          </w:rPr>
          <w:t>致</w:t>
        </w:r>
        <w:r w:rsidRPr="007A39E4">
          <w:rPr>
            <w:rStyle w:val="aff4"/>
            <w:rFonts w:hint="eastAsia"/>
            <w:noProof/>
          </w:rPr>
          <w:t xml:space="preserve"> </w:t>
        </w:r>
        <w:r w:rsidRPr="007A39E4">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3D3A7B" w14:textId="1FDC2BA6" w:rsidR="005A5370" w:rsidRDefault="005A5370">
      <w:pPr>
        <w:pStyle w:val="TOC1"/>
        <w:rPr>
          <w:rFonts w:asciiTheme="minorHAnsi" w:eastAsiaTheme="minorEastAsia" w:hAnsiTheme="minorHAnsi" w:cstheme="minorBidi"/>
          <w:noProof/>
          <w:sz w:val="22"/>
          <w:szCs w:val="24"/>
          <w14:ligatures w14:val="standardContextual"/>
        </w:rPr>
      </w:pPr>
      <w:hyperlink w:anchor="_Toc227587062" w:history="1">
        <w:r w:rsidRPr="007A39E4">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F97665" w14:textId="2FD5991D" w:rsidR="005A5370" w:rsidRDefault="005A5370">
      <w:pPr>
        <w:pStyle w:val="TOC1"/>
        <w:rPr>
          <w:rFonts w:asciiTheme="minorHAnsi" w:eastAsiaTheme="minorEastAsia" w:hAnsiTheme="minorHAnsi" w:cstheme="minorBidi"/>
          <w:noProof/>
          <w:sz w:val="22"/>
          <w:szCs w:val="24"/>
          <w14:ligatures w14:val="standardContextual"/>
        </w:rPr>
      </w:pPr>
      <w:hyperlink w:anchor="_Toc227587063" w:history="1">
        <w:r w:rsidRPr="007A39E4">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6"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6"/>
    </w:p>
    <w:p w14:paraId="06FC5D44" w14:textId="00C960B6" w:rsidR="005A5370"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7587083" w:history="1">
        <w:r w:rsidR="005A5370" w:rsidRPr="00967BF1">
          <w:rPr>
            <w:rStyle w:val="aff4"/>
            <w:rFonts w:hint="eastAsia"/>
            <w:noProof/>
          </w:rPr>
          <w:t>图</w:t>
        </w:r>
        <w:r w:rsidR="005A5370" w:rsidRPr="00967BF1">
          <w:rPr>
            <w:rStyle w:val="aff4"/>
            <w:rFonts w:hint="eastAsia"/>
            <w:noProof/>
          </w:rPr>
          <w:t xml:space="preserve">1- 1 </w:t>
        </w:r>
        <w:r w:rsidR="005A5370" w:rsidRPr="00967BF1">
          <w:rPr>
            <w:rStyle w:val="aff4"/>
            <w:rFonts w:ascii="黑体" w:hAnsi="黑体" w:hint="eastAsia"/>
            <w:noProof/>
          </w:rPr>
          <w:t>技术路线图</w:t>
        </w:r>
        <w:r w:rsidR="005A5370">
          <w:rPr>
            <w:rFonts w:hint="eastAsia"/>
            <w:noProof/>
            <w:webHidden/>
          </w:rPr>
          <w:tab/>
        </w:r>
        <w:r w:rsidR="005A5370">
          <w:rPr>
            <w:rFonts w:hint="eastAsia"/>
            <w:noProof/>
            <w:webHidden/>
          </w:rPr>
          <w:fldChar w:fldCharType="begin"/>
        </w:r>
        <w:r w:rsidR="005A5370">
          <w:rPr>
            <w:rFonts w:hint="eastAsia"/>
            <w:noProof/>
            <w:webHidden/>
          </w:rPr>
          <w:instrText xml:space="preserve"> </w:instrText>
        </w:r>
        <w:r w:rsidR="005A5370">
          <w:rPr>
            <w:noProof/>
            <w:webHidden/>
          </w:rPr>
          <w:instrText>PAGEREF _Toc227587083 \h</w:instrText>
        </w:r>
        <w:r w:rsidR="005A5370">
          <w:rPr>
            <w:rFonts w:hint="eastAsia"/>
            <w:noProof/>
            <w:webHidden/>
          </w:rPr>
          <w:instrText xml:space="preserve"> </w:instrText>
        </w:r>
        <w:r w:rsidR="005A5370">
          <w:rPr>
            <w:rFonts w:hint="eastAsia"/>
            <w:noProof/>
            <w:webHidden/>
          </w:rPr>
        </w:r>
        <w:r w:rsidR="005A5370">
          <w:rPr>
            <w:rFonts w:hint="eastAsia"/>
            <w:noProof/>
            <w:webHidden/>
          </w:rPr>
          <w:fldChar w:fldCharType="separate"/>
        </w:r>
        <w:r w:rsidR="005A5370">
          <w:rPr>
            <w:noProof/>
            <w:webHidden/>
          </w:rPr>
          <w:t>5</w:t>
        </w:r>
        <w:r w:rsidR="005A5370">
          <w:rPr>
            <w:rFonts w:hint="eastAsia"/>
            <w:noProof/>
            <w:webHidden/>
          </w:rPr>
          <w:fldChar w:fldCharType="end"/>
        </w:r>
      </w:hyperlink>
    </w:p>
    <w:p w14:paraId="752FE5D4" w14:textId="77777777" w:rsidR="005A5370"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56F54EAD" w14:textId="72577A78"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7" w:history="1">
        <w:r w:rsidRPr="006A3529">
          <w:rPr>
            <w:rStyle w:val="aff4"/>
            <w:rFonts w:hint="eastAsia"/>
            <w:noProof/>
          </w:rPr>
          <w:t>图</w:t>
        </w:r>
        <w:r w:rsidRPr="006A3529">
          <w:rPr>
            <w:rStyle w:val="aff4"/>
            <w:rFonts w:hint="eastAsia"/>
            <w:noProof/>
          </w:rPr>
          <w:t xml:space="preserve">3- 1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收入与利润（单位：亿元）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D82B00" w14:textId="6F86876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8" w:history="1">
        <w:r w:rsidRPr="006A3529">
          <w:rPr>
            <w:rStyle w:val="aff4"/>
            <w:rFonts w:hint="eastAsia"/>
            <w:noProof/>
          </w:rPr>
          <w:t>图</w:t>
        </w:r>
        <w:r w:rsidRPr="006A3529">
          <w:rPr>
            <w:rStyle w:val="aff4"/>
            <w:rFonts w:hint="eastAsia"/>
            <w:noProof/>
          </w:rPr>
          <w:t xml:space="preserve">3- 2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年费用分析（单位：亿元）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F664E8" w14:textId="488B941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9" w:history="1">
        <w:r w:rsidRPr="006A3529">
          <w:rPr>
            <w:rStyle w:val="aff4"/>
            <w:rFonts w:hint="eastAsia"/>
            <w:noProof/>
          </w:rPr>
          <w:t>图</w:t>
        </w:r>
        <w:r w:rsidRPr="006A3529">
          <w:rPr>
            <w:rStyle w:val="aff4"/>
            <w:rFonts w:hint="eastAsia"/>
            <w:noProof/>
          </w:rPr>
          <w:t xml:space="preserve">3- 3 </w:t>
        </w:r>
        <w:r w:rsidRPr="006A3529">
          <w:rPr>
            <w:rStyle w:val="aff4"/>
            <w:rFonts w:hint="eastAsia"/>
            <w:noProof/>
          </w:rPr>
          <w:t>歌尔股份物资供应管理职能模块图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28DC16" w14:textId="64E271AF" w:rsidR="006D7006" w:rsidRDefault="008D5FD1">
      <w:pPr>
        <w:ind w:firstLineChars="0" w:firstLine="0"/>
      </w:pPr>
      <w:r>
        <w:fldChar w:fldCharType="end"/>
      </w:r>
      <w:r w:rsidR="006D7006">
        <w:fldChar w:fldCharType="begin"/>
      </w:r>
      <w:r w:rsidR="006D7006">
        <w:instrText xml:space="preserve"> TOC \h \z \c "</w:instrText>
      </w:r>
      <w:r w:rsidR="006D7006">
        <w:instrText>表</w:instrText>
      </w:r>
      <w:r w:rsidR="006D7006">
        <w:instrText xml:space="preserve">3-" </w:instrText>
      </w:r>
      <w:r w:rsidR="006D7006">
        <w:fldChar w:fldCharType="separate"/>
      </w:r>
    </w:p>
    <w:p w14:paraId="1F8FF489" w14:textId="2351CF69"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1" w:history="1">
        <w:r w:rsidRPr="004075ED">
          <w:rPr>
            <w:rStyle w:val="aff4"/>
            <w:rFonts w:hint="eastAsia"/>
            <w:noProof/>
          </w:rPr>
          <w:t>表</w:t>
        </w:r>
        <w:r w:rsidRPr="004075ED">
          <w:rPr>
            <w:rStyle w:val="aff4"/>
            <w:rFonts w:hint="eastAsia"/>
            <w:noProof/>
          </w:rPr>
          <w:t xml:space="preserve">3- 1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年资产状况（单位：亿元）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A4FC9D" w14:textId="401E12A1"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2" w:history="1">
        <w:r w:rsidRPr="004075ED">
          <w:rPr>
            <w:rStyle w:val="aff4"/>
            <w:rFonts w:hint="eastAsia"/>
            <w:noProof/>
          </w:rPr>
          <w:t>表</w:t>
        </w:r>
        <w:r w:rsidRPr="004075ED">
          <w:rPr>
            <w:rStyle w:val="aff4"/>
            <w:rFonts w:hint="eastAsia"/>
            <w:noProof/>
          </w:rPr>
          <w:t xml:space="preserve">3- 2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年负债状况（单位：亿元）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7C12DE" w14:textId="6F92A4C7"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3" w:history="1">
        <w:r w:rsidRPr="004075ED">
          <w:rPr>
            <w:rStyle w:val="aff4"/>
            <w:rFonts w:hint="eastAsia"/>
            <w:noProof/>
          </w:rPr>
          <w:t>表</w:t>
        </w:r>
        <w:r w:rsidRPr="004075ED">
          <w:rPr>
            <w:rStyle w:val="aff4"/>
            <w:rFonts w:hint="eastAsia"/>
            <w:noProof/>
          </w:rPr>
          <w:t xml:space="preserve">3- 3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年存货规模及营运能力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EC7DA1" w14:textId="0B732618"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4" w:history="1">
        <w:r w:rsidRPr="004075ED">
          <w:rPr>
            <w:rStyle w:val="aff4"/>
            <w:rFonts w:hint="eastAsia"/>
            <w:noProof/>
          </w:rPr>
          <w:t>表</w:t>
        </w:r>
        <w:r w:rsidRPr="004075ED">
          <w:rPr>
            <w:rStyle w:val="aff4"/>
            <w:rFonts w:hint="eastAsia"/>
            <w:noProof/>
          </w:rPr>
          <w:t xml:space="preserve">3- 4 </w:t>
        </w:r>
        <w:r w:rsidRPr="004075ED">
          <w:rPr>
            <w:rStyle w:val="aff4"/>
            <w:rFonts w:ascii="黑体" w:hAnsi="黑体" w:hint="eastAsia"/>
            <w:noProof/>
          </w:rPr>
          <w:t>前五大供应商采购总额占比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17E740" w14:textId="58EA220B" w:rsidR="009B1365" w:rsidRDefault="006D7006">
      <w:pPr>
        <w:ind w:firstLineChars="0" w:firstLine="0"/>
        <w:sectPr w:rsidR="009B1365">
          <w:pgSz w:w="11906" w:h="16838"/>
          <w:pgMar w:top="1701" w:right="1418" w:bottom="1418" w:left="1701" w:header="1304" w:footer="1021" w:gutter="0"/>
          <w:pgNumType w:fmt="upperRoman"/>
          <w:cols w:space="425"/>
          <w:docGrid w:linePitch="312"/>
        </w:sectPr>
      </w:pPr>
      <w:r>
        <w:fldChar w:fldCharType="end"/>
      </w:r>
      <w:r>
        <w:rPr>
          <w:rFonts w:hint="eastAsia"/>
        </w:rPr>
        <w:t xml:space="preserve"> </w:t>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7"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7"/>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6C29A773" w:rsidR="006B2F9E" w:rsidRDefault="006B2F9E" w:rsidP="006B2F9E">
            <w:pPr>
              <w:ind w:firstLineChars="0" w:firstLine="0"/>
            </w:pPr>
            <w:r w:rsidRPr="009D4F3A">
              <w:rPr>
                <w:rFonts w:hint="eastAsia"/>
              </w:rPr>
              <w:t>准时制生产</w:t>
            </w:r>
            <w:r w:rsidRPr="009D4F3A">
              <w:rPr>
                <w:rFonts w:hint="eastAsia"/>
              </w:rPr>
              <w:t xml:space="preserve"> / </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6E2E7C8E" w:rsidR="006B2F9E" w:rsidRDefault="006B2F9E" w:rsidP="006B2F9E">
            <w:pPr>
              <w:ind w:firstLineChars="0" w:firstLine="0"/>
            </w:pPr>
            <w:r w:rsidRPr="009D4F3A">
              <w:rPr>
                <w:rFonts w:hint="eastAsia"/>
              </w:rPr>
              <w:t>寻源</w:t>
            </w:r>
            <w:r w:rsidRPr="009D4F3A">
              <w:rPr>
                <w:rFonts w:hint="eastAsia"/>
              </w:rPr>
              <w:t xml:space="preserve"> / </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38" w:name="_Toc227587044"/>
      <w:r>
        <w:rPr>
          <w:rFonts w:hint="eastAsia"/>
        </w:rPr>
        <w:lastRenderedPageBreak/>
        <w:t>一、绪论</w:t>
      </w:r>
      <w:bookmarkEnd w:id="38"/>
    </w:p>
    <w:p w14:paraId="7527D225" w14:textId="2F051F47" w:rsidR="009B1365" w:rsidRPr="00F91424" w:rsidRDefault="00E72338" w:rsidP="00F91424">
      <w:pPr>
        <w:pStyle w:val="2"/>
        <w:spacing w:before="240" w:after="240" w:line="400" w:lineRule="exact"/>
        <w:ind w:firstLineChars="0" w:firstLine="0"/>
        <w:rPr>
          <w:color w:val="000000"/>
        </w:rPr>
      </w:pPr>
      <w:bookmarkStart w:id="39" w:name="_Toc227587045"/>
      <w:r>
        <w:rPr>
          <w:color w:val="000000"/>
        </w:rPr>
        <w:t>1.1</w:t>
      </w:r>
      <w:r w:rsidR="00F91424">
        <w:rPr>
          <w:rFonts w:hint="eastAsia"/>
        </w:rPr>
        <w:t>研究背景及意义</w:t>
      </w:r>
      <w:bookmarkEnd w:id="39"/>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27234AC6"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2000537C" w:rsidR="009B1365" w:rsidRDefault="00F91424" w:rsidP="00F91424">
      <w:pPr>
        <w:spacing w:line="400" w:lineRule="exact"/>
        <w:ind w:firstLine="480"/>
        <w:rPr>
          <w:szCs w:val="21"/>
        </w:rPr>
      </w:pPr>
      <w:r w:rsidRPr="00F91424">
        <w:rPr>
          <w:rFonts w:hint="eastAsia"/>
          <w:szCs w:val="21"/>
        </w:rPr>
        <w:t>从社会需要层面来看，我国制造企业在物资供应管理中仍然面临着诸多的现实问题。</w:t>
      </w:r>
      <w:r w:rsidR="00B77D56" w:rsidRPr="00B77D56">
        <w:rPr>
          <w:rFonts w:hint="eastAsia"/>
          <w:szCs w:val="21"/>
        </w:rPr>
        <w:t>一方面，传统内部控制机制难以适应线上化、自动化采购流程的新要求，在数据安全、系统权限、电子票据储存等方面存在风险；另一方面，供应链协同不足、系统数据孤岛等问题也制约了采购业务整体效能的提升。这些因素不仅影响了企业采购业务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通过优化物资供应管理来实现降本增效。</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F664103"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w:t>
      </w:r>
      <w:r w:rsidR="00742B03">
        <w:rPr>
          <w:rFonts w:hint="eastAsia"/>
          <w:szCs w:val="21"/>
        </w:rPr>
        <w:t>需求</w:t>
      </w:r>
      <w:r w:rsidRPr="009A0C6F">
        <w:rPr>
          <w:rFonts w:hint="eastAsia"/>
          <w:szCs w:val="21"/>
        </w:rPr>
        <w:t>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企业提高采购效率、</w:t>
      </w:r>
      <w:r w:rsidRPr="009A0C6F">
        <w:rPr>
          <w:rFonts w:hint="eastAsia"/>
          <w:szCs w:val="21"/>
        </w:rPr>
        <w:t>实现业务流程协同提供了新的思路。</w:t>
      </w:r>
    </w:p>
    <w:p w14:paraId="31BCD1E7" w14:textId="62A06604"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对企业的物资供应管理进行研究，并</w:t>
      </w:r>
      <w:r w:rsidRPr="009A0C6F">
        <w:rPr>
          <w:rFonts w:hint="eastAsia"/>
          <w:szCs w:val="21"/>
        </w:rPr>
        <w:t>提出系统设计方案，</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0" w:name="_Toc227587046"/>
      <w:r>
        <w:rPr>
          <w:szCs w:val="21"/>
        </w:rPr>
        <w:lastRenderedPageBreak/>
        <w:t>1.2</w:t>
      </w:r>
      <w:r w:rsidR="009A0C6F">
        <w:rPr>
          <w:rFonts w:hint="eastAsia"/>
          <w:szCs w:val="21"/>
        </w:rPr>
        <w:t>国内外研究现状</w:t>
      </w:r>
      <w:bookmarkEnd w:id="40"/>
    </w:p>
    <w:p w14:paraId="1181722A" w14:textId="021D6AAC" w:rsidR="009B1365" w:rsidRDefault="00E72338">
      <w:pPr>
        <w:pStyle w:val="3"/>
        <w:spacing w:line="400" w:lineRule="exact"/>
        <w:rPr>
          <w:rFonts w:ascii="Times New Roman" w:hAnsi="Times New Roman"/>
          <w:lang w:val="en-US"/>
        </w:rPr>
      </w:pPr>
      <w:bookmarkStart w:id="41" w:name="_Toc484182515"/>
      <w:bookmarkStart w:id="42" w:name="_Toc485048984"/>
      <w:bookmarkStart w:id="43" w:name="_Toc485389071"/>
      <w:r>
        <w:rPr>
          <w:rFonts w:ascii="Times New Roman" w:hAnsi="Times New Roman"/>
          <w:lang w:val="en-US"/>
        </w:rPr>
        <w:t>1.2.1</w:t>
      </w:r>
      <w:bookmarkEnd w:id="41"/>
      <w:bookmarkEnd w:id="42"/>
      <w:bookmarkEnd w:id="43"/>
      <w:r w:rsidR="009A0C6F">
        <w:rPr>
          <w:rFonts w:ascii="Times New Roman" w:hAnsi="Times New Roman" w:hint="eastAsia"/>
        </w:rPr>
        <w:t>国外研究现状</w:t>
      </w:r>
    </w:p>
    <w:p w14:paraId="01EE0319" w14:textId="16F1FA78"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对于企业物资供应管理的研究，国外研究多结合实证案例、技术模型与企业实践，围绕流程优化、技术赋能与生态协同三个层面展开，形成了兼具理论深度与实践价值的研究成果体系。</w:t>
      </w:r>
    </w:p>
    <w:p w14:paraId="22F98FDB" w14:textId="5B54839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5B1079C2" w14:textId="014A61B4" w:rsidR="00964D1D" w:rsidRPr="00964D1D" w:rsidRDefault="00964D1D" w:rsidP="00964D1D">
      <w:pPr>
        <w:spacing w:line="400" w:lineRule="exact"/>
        <w:ind w:firstLine="480"/>
        <w:rPr>
          <w:szCs w:val="21"/>
        </w:rPr>
      </w:pPr>
      <w:r w:rsidRPr="00964D1D">
        <w:rPr>
          <w:rFonts w:hint="eastAsia"/>
          <w:szCs w:val="21"/>
        </w:rPr>
        <w:t>国外</w:t>
      </w:r>
      <w:r w:rsidR="00742B03">
        <w:rPr>
          <w:rFonts w:hint="eastAsia"/>
          <w:szCs w:val="21"/>
        </w:rPr>
        <w:t>需求</w:t>
      </w:r>
      <w:r w:rsidRPr="00964D1D">
        <w:rPr>
          <w:rFonts w:hint="eastAsia"/>
          <w:szCs w:val="21"/>
        </w:rPr>
        <w:t>计划管理研究聚焦物料需求计划（</w:t>
      </w:r>
      <w:r w:rsidRPr="00964D1D">
        <w:rPr>
          <w:rFonts w:hint="eastAsia"/>
          <w:szCs w:val="21"/>
        </w:rPr>
        <w:t>MRP</w:t>
      </w:r>
      <w:r w:rsidRPr="00964D1D">
        <w:rPr>
          <w:rFonts w:hint="eastAsia"/>
          <w:szCs w:val="21"/>
        </w:rPr>
        <w:t>）的技术优化与动态调整。在技术层面，研究表明采用定期订货批量（</w:t>
      </w:r>
      <w:r w:rsidRPr="00964D1D">
        <w:rPr>
          <w:rFonts w:hint="eastAsia"/>
          <w:szCs w:val="21"/>
        </w:rPr>
        <w:t>POQ</w:t>
      </w:r>
      <w:r w:rsidRPr="00964D1D">
        <w:rPr>
          <w:rFonts w:hint="eastAsia"/>
          <w:szCs w:val="21"/>
        </w:rPr>
        <w:t>）技术的</w:t>
      </w:r>
      <w:r w:rsidRPr="00964D1D">
        <w:rPr>
          <w:rFonts w:hint="eastAsia"/>
          <w:szCs w:val="21"/>
        </w:rPr>
        <w:t>MRP</w:t>
      </w:r>
      <w:r w:rsidRPr="00964D1D">
        <w:rPr>
          <w:rFonts w:hint="eastAsia"/>
          <w:szCs w:val="21"/>
        </w:rPr>
        <w:t>分析较其他方法更能有效降低物料总成本（</w:t>
      </w:r>
      <w:r w:rsidRPr="00964D1D">
        <w:rPr>
          <w:rFonts w:hint="eastAsia"/>
          <w:szCs w:val="21"/>
        </w:rPr>
        <w:t>Furqon</w:t>
      </w:r>
      <w:r w:rsidRPr="00964D1D">
        <w:rPr>
          <w:rFonts w:hint="eastAsia"/>
          <w:szCs w:val="21"/>
        </w:rPr>
        <w:t>等，</w:t>
      </w:r>
      <w:r w:rsidRPr="00964D1D">
        <w:rPr>
          <w:rFonts w:hint="eastAsia"/>
          <w:szCs w:val="21"/>
        </w:rPr>
        <w:t>2017</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_Ref227519476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。针对需求波动环境，有学者提出需求驱动的物料需求规划理念，主张基于现有库存缓冲状态而非净流位置来调度补货订单，在动态生产环境中能获得更优的排程效果，增强了计划应对不确定性的能力（</w:t>
      </w:r>
      <w:r w:rsidRPr="00964D1D">
        <w:rPr>
          <w:rFonts w:hint="eastAsia"/>
          <w:szCs w:val="21"/>
        </w:rPr>
        <w:t>Fernandes</w:t>
      </w:r>
      <w:r w:rsidRPr="00964D1D">
        <w:rPr>
          <w:rFonts w:hint="eastAsia"/>
          <w:szCs w:val="21"/>
        </w:rPr>
        <w:t>等，</w:t>
      </w:r>
      <w:r w:rsidRPr="00964D1D">
        <w:rPr>
          <w:rFonts w:hint="eastAsia"/>
          <w:szCs w:val="21"/>
        </w:rPr>
        <w:t>2023</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。此外，信息技术对计划决策的支持作用也受到关注，研究发现通过</w:t>
      </w:r>
      <w:r w:rsidRPr="00964D1D">
        <w:rPr>
          <w:rFonts w:hint="eastAsia"/>
          <w:szCs w:val="21"/>
        </w:rPr>
        <w:t>ERP</w:t>
      </w:r>
      <w:r w:rsidRPr="00964D1D">
        <w:rPr>
          <w:rFonts w:hint="eastAsia"/>
          <w:szCs w:val="21"/>
        </w:rPr>
        <w:t>系统整合业务流程，能够提升物资需求计划的执行效率，进而降低整体财务成本（</w:t>
      </w:r>
      <w:r w:rsidRPr="00964D1D">
        <w:rPr>
          <w:rFonts w:hint="eastAsia"/>
          <w:szCs w:val="21"/>
        </w:rPr>
        <w:t>Gladilina</w:t>
      </w:r>
      <w:r w:rsidRPr="00964D1D">
        <w:rPr>
          <w:rFonts w:hint="eastAsia"/>
          <w:szCs w:val="21"/>
        </w:rPr>
        <w:t>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16BCE596" w:rsidR="00964D1D" w:rsidRPr="00964D1D" w:rsidRDefault="00964D1D" w:rsidP="00964D1D">
      <w:pPr>
        <w:spacing w:line="400" w:lineRule="exact"/>
        <w:ind w:firstLine="480"/>
        <w:rPr>
          <w:szCs w:val="21"/>
        </w:rPr>
      </w:pPr>
      <w:r w:rsidRPr="00964D1D">
        <w:rPr>
          <w:rFonts w:hint="eastAsia"/>
          <w:szCs w:val="21"/>
        </w:rPr>
        <w:t>在采购管理领域，区块链技术与企业资源计划（</w:t>
      </w:r>
      <w:r w:rsidRPr="00964D1D">
        <w:rPr>
          <w:rFonts w:hint="eastAsia"/>
          <w:szCs w:val="21"/>
        </w:rPr>
        <w:t>ERP</w:t>
      </w:r>
      <w:r w:rsidRPr="00964D1D">
        <w:rPr>
          <w:rFonts w:hint="eastAsia"/>
          <w:szCs w:val="21"/>
        </w:rPr>
        <w:t>）、会计信息系统（</w:t>
      </w:r>
      <w:r w:rsidRPr="00964D1D">
        <w:rPr>
          <w:rFonts w:hint="eastAsia"/>
          <w:szCs w:val="21"/>
        </w:rPr>
        <w:t>AIS</w:t>
      </w:r>
      <w:r w:rsidRPr="00964D1D">
        <w:rPr>
          <w:rFonts w:hint="eastAsia"/>
          <w:szCs w:val="21"/>
        </w:rPr>
        <w:t>）的集成被视为电子采购优化的关键路径，通过去中心化架构、智能合约自动化与数字签名验证，提升采购流程的效率、透明度与可追溯性，</w:t>
      </w:r>
      <w:r w:rsidRPr="00964D1D">
        <w:rPr>
          <w:rFonts w:hint="eastAsia"/>
          <w:szCs w:val="21"/>
        </w:rPr>
        <w:t>SAP</w:t>
      </w:r>
      <w:r w:rsidRPr="00964D1D">
        <w:rPr>
          <w:rFonts w:hint="eastAsia"/>
          <w:szCs w:val="21"/>
        </w:rPr>
        <w:t>等主流</w:t>
      </w:r>
      <w:r w:rsidRPr="00964D1D">
        <w:rPr>
          <w:rFonts w:hint="eastAsia"/>
          <w:szCs w:val="21"/>
        </w:rPr>
        <w:t>ERP</w:t>
      </w:r>
      <w:r w:rsidRPr="00964D1D">
        <w:rPr>
          <w:rFonts w:hint="eastAsia"/>
          <w:szCs w:val="21"/>
        </w:rPr>
        <w:t>系统已开始探索相关模块适配（</w:t>
      </w:r>
      <w:r w:rsidRPr="00964D1D">
        <w:rPr>
          <w:rFonts w:hint="eastAsia"/>
          <w:szCs w:val="21"/>
        </w:rPr>
        <w:t>Faccia</w:t>
      </w:r>
      <w:r w:rsidRPr="00964D1D">
        <w:rPr>
          <w:rFonts w:hint="eastAsia"/>
          <w:szCs w:val="21"/>
        </w:rPr>
        <w:t>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BF2D09" w:rsidRPr="00BF2D09">
        <w:rPr>
          <w:rFonts w:hint="eastAsia"/>
          <w:szCs w:val="21"/>
        </w:rPr>
        <w:t>另外，在当今全球供应链动荡的环境中，企业间协作是成功的关键，采购的意义已经超越了单纯的交换，企业与供应商应当建立长期协作关系，通过持续沟通协作以及目标一致来维持积极的关系（</w:t>
      </w:r>
      <w:r w:rsidR="00BF2D09" w:rsidRPr="00BF2D09">
        <w:rPr>
          <w:rFonts w:hint="eastAsia"/>
          <w:szCs w:val="21"/>
        </w:rPr>
        <w:t>Vaka</w:t>
      </w:r>
      <w:r w:rsidR="00BF2D09" w:rsidRPr="00BF2D09">
        <w:rPr>
          <w:rFonts w:hint="eastAsia"/>
          <w:szCs w:val="21"/>
        </w:rPr>
        <w:t>，</w:t>
      </w:r>
      <w:r w:rsidR="00BF2D09" w:rsidRPr="00BF2D09">
        <w:rPr>
          <w:rFonts w:hint="eastAsia"/>
          <w:szCs w:val="21"/>
        </w:rPr>
        <w:t>2024</w:t>
      </w:r>
      <w:r w:rsidR="00BF2D09" w:rsidRPr="00BF2D09">
        <w:rPr>
          <w:rFonts w:hint="eastAsia"/>
          <w:szCs w:val="21"/>
        </w:rPr>
        <w:t>）</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DB2579">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5DCE7726"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在库存管理方面，国外研究侧重于通过模型与方法优化库存结构、平衡成本与服务。有研究表明，经济订货量（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r w:rsidR="00FB3806">
        <w:rPr>
          <w:rFonts w:hint="eastAsia"/>
          <w:szCs w:val="21"/>
        </w:rPr>
        <w:t>（</w:t>
      </w:r>
      <w:r w:rsidRPr="00964D1D">
        <w:rPr>
          <w:rFonts w:hint="eastAsia"/>
          <w:szCs w:val="21"/>
        </w:rPr>
        <w:t>Atnafu &amp; Balda</w:t>
      </w:r>
      <w:r w:rsidRPr="00964D1D">
        <w:rPr>
          <w:rFonts w:hint="eastAsia"/>
          <w:szCs w:val="21"/>
        </w:rPr>
        <w:t>，</w:t>
      </w:r>
      <w:r w:rsidRPr="00964D1D">
        <w:rPr>
          <w:rFonts w:hint="eastAsia"/>
          <w:szCs w:val="21"/>
        </w:rPr>
        <w:t>2018</w:t>
      </w:r>
      <w:r w:rsidRPr="00964D1D">
        <w:rPr>
          <w:rFonts w:hint="eastAsia"/>
          <w:szCs w:val="21"/>
        </w:rPr>
        <w:t>）</w:t>
      </w:r>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DB2579">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。还有</w:t>
      </w:r>
      <w:r w:rsidR="006D19EF" w:rsidRPr="006D19EF">
        <w:rPr>
          <w:rFonts w:hint="eastAsia"/>
          <w:szCs w:val="21"/>
        </w:rPr>
        <w:t>学者横向对比了电子商务环境</w:t>
      </w:r>
      <w:r w:rsidR="00FB3806">
        <w:rPr>
          <w:rFonts w:hint="eastAsia"/>
          <w:szCs w:val="21"/>
        </w:rPr>
        <w:t>下</w:t>
      </w:r>
      <w:r w:rsidR="006D19EF" w:rsidRPr="006D19EF">
        <w:rPr>
          <w:rFonts w:hint="eastAsia"/>
          <w:szCs w:val="21"/>
        </w:rPr>
        <w:t>供应链协调的五种形式，并对相对收益和成本做了评估。传统供应链没有信息共享，牛鞭效应严重；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系统利用信息技术以电子方式共享信息，但协调程度仍较低；供应商管理库存（</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w:t>
      </w:r>
      <w:r w:rsidR="006D19EF" w:rsidRPr="006D19EF">
        <w:rPr>
          <w:rFonts w:hint="eastAsia"/>
          <w:szCs w:val="21"/>
        </w:rPr>
        <w:lastRenderedPageBreak/>
        <w:t>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462F2B" w:rsidRPr="006D19EF">
        <w:rPr>
          <w:rFonts w:hint="eastAsia"/>
          <w:szCs w:val="21"/>
        </w:rPr>
        <w:t>（</w:t>
      </w:r>
      <w:r w:rsidR="00462F2B" w:rsidRPr="006D19EF">
        <w:rPr>
          <w:rFonts w:hint="eastAsia"/>
          <w:szCs w:val="21"/>
        </w:rPr>
        <w:t>Olson</w:t>
      </w:r>
      <w:r w:rsidR="00462F2B" w:rsidRPr="006D19EF">
        <w:rPr>
          <w:rFonts w:hint="eastAsia"/>
          <w:szCs w:val="21"/>
        </w:rPr>
        <w:t>、</w:t>
      </w:r>
      <w:r w:rsidR="00462F2B" w:rsidRPr="006D19EF">
        <w:rPr>
          <w:rFonts w:hint="eastAsia"/>
          <w:szCs w:val="21"/>
        </w:rPr>
        <w:t>Xie</w:t>
      </w:r>
      <w:r w:rsidR="00462F2B" w:rsidRPr="006D19EF">
        <w:rPr>
          <w:rFonts w:hint="eastAsia"/>
          <w:szCs w:val="21"/>
        </w:rPr>
        <w:t>，</w:t>
      </w:r>
      <w:r w:rsidR="00462F2B" w:rsidRPr="006D19EF">
        <w:rPr>
          <w:rFonts w:hint="eastAsia"/>
          <w:szCs w:val="21"/>
        </w:rPr>
        <w:t>2010</w:t>
      </w:r>
      <w:r w:rsidR="00462F2B" w:rsidRPr="006D19EF">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40B02231"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计划、采购、库存三大核心环节，结合具体应用场景，在数字化、智能化优化路径方面进行了研究。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1FECB26F" w:rsidR="00964D1D" w:rsidRPr="00964D1D" w:rsidRDefault="00964D1D" w:rsidP="00964D1D">
      <w:pPr>
        <w:spacing w:line="400" w:lineRule="exact"/>
        <w:ind w:firstLine="480"/>
        <w:rPr>
          <w:szCs w:val="21"/>
        </w:rPr>
      </w:pPr>
      <w:r w:rsidRPr="00964D1D">
        <w:rPr>
          <w:rFonts w:hint="eastAsia"/>
          <w:szCs w:val="21"/>
        </w:rPr>
        <w:t>国内研究主要围绕物料需求计划（</w:t>
      </w:r>
      <w:r w:rsidRPr="00964D1D">
        <w:rPr>
          <w:rFonts w:hint="eastAsia"/>
          <w:szCs w:val="21"/>
        </w:rPr>
        <w:t>MRP</w:t>
      </w:r>
      <w:r w:rsidRPr="00964D1D">
        <w:rPr>
          <w:rFonts w:hint="eastAsia"/>
          <w:szCs w:val="21"/>
        </w:rPr>
        <w:t>）的编制、需求预测与供应链协同展开。在</w:t>
      </w:r>
      <w:r w:rsidRPr="00964D1D">
        <w:rPr>
          <w:rFonts w:hint="eastAsia"/>
          <w:szCs w:val="21"/>
        </w:rPr>
        <w:t>MRP</w:t>
      </w:r>
      <w:r w:rsidRPr="00964D1D">
        <w:rPr>
          <w:rFonts w:hint="eastAsia"/>
          <w:szCs w:val="21"/>
        </w:rPr>
        <w:t>优化层面，研究指出生产缺料的主要原因是物料清单（</w:t>
      </w:r>
      <w:r w:rsidRPr="00964D1D">
        <w:rPr>
          <w:rFonts w:hint="eastAsia"/>
          <w:szCs w:val="21"/>
        </w:rPr>
        <w:t>BOM</w:t>
      </w:r>
      <w:r w:rsidRPr="00964D1D">
        <w:rPr>
          <w:rFonts w:hint="eastAsia"/>
          <w:szCs w:val="21"/>
        </w:rPr>
        <w:t>）启用与更改流程不规范、库存数据不准确以及客户订单频繁变更（沈广辉，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。针对需求计划与供应链脱节问题，学者强调需通过信息共享平台打通上下游数据壁垒，将供应商产能、分销商终端销售等信息纳入需求计划系统，以提升预测模型的动态调整能力（姚琪，</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。此外，基于供应链协同的生产计划管理要求将物料采购提前期、库存水平与生产排程进行联动优化，以应对市场需求波动（曹隆昌，</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6EBAF433" w:rsidR="00964D1D" w:rsidRPr="00964D1D" w:rsidRDefault="00964D1D" w:rsidP="00964D1D">
      <w:pPr>
        <w:spacing w:line="400" w:lineRule="exact"/>
        <w:ind w:firstLine="480"/>
        <w:rPr>
          <w:szCs w:val="21"/>
        </w:rPr>
      </w:pPr>
      <w:r w:rsidRPr="00964D1D">
        <w:rPr>
          <w:rFonts w:hint="eastAsia"/>
          <w:szCs w:val="21"/>
        </w:rPr>
        <w:t>国内研究侧重于供应链的高效协同。学者普遍认为，供应链系统下的采购需以订单为核心驱动。通过简化审批、推行电子采购、规范物料编码等措施降低风险，同时引入公平招标机制以平衡采购稳定性与性价比（赵云松，</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。以订单驱动优化采购流程与控制成本的重要性也得到了进一步</w:t>
      </w:r>
      <w:r w:rsidR="002D4F1F">
        <w:rPr>
          <w:rFonts w:hint="eastAsia"/>
          <w:szCs w:val="21"/>
        </w:rPr>
        <w:t>强调</w:t>
      </w:r>
      <w:r w:rsidRPr="00964D1D">
        <w:rPr>
          <w:rFonts w:hint="eastAsia"/>
          <w:szCs w:val="21"/>
        </w:rPr>
        <w:t>（李平，</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。此外，从模式创新角度，建议结合</w:t>
      </w:r>
      <w:r w:rsidRPr="00964D1D">
        <w:rPr>
          <w:rFonts w:hint="eastAsia"/>
          <w:szCs w:val="21"/>
        </w:rPr>
        <w:t>JIT</w:t>
      </w:r>
      <w:r w:rsidRPr="00964D1D">
        <w:rPr>
          <w:rFonts w:hint="eastAsia"/>
          <w:szCs w:val="21"/>
        </w:rPr>
        <w:t>采购理念，精准匹配采购物资的数量、时间与地点，推动采购从分散向集中转型，实现与需求端、供应端的高效协同（张辉，</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4B7538D1" w:rsidR="00964D1D" w:rsidRDefault="00964D1D" w:rsidP="00964D1D">
      <w:pPr>
        <w:spacing w:line="400" w:lineRule="exact"/>
        <w:ind w:firstLine="480"/>
        <w:rPr>
          <w:szCs w:val="21"/>
        </w:rPr>
      </w:pPr>
      <w:r w:rsidRPr="00964D1D">
        <w:rPr>
          <w:rFonts w:hint="eastAsia"/>
          <w:szCs w:val="21"/>
        </w:rPr>
        <w:t>在模式变革层面，有学者指出要利用电子商务推动库存管理从“为库存采购”转向“为订单采购”，这是减少积压与缺货风险的有效路径（牟鼎文，</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。在技术赋能层面，研究表明通过</w:t>
      </w:r>
      <w:r w:rsidRPr="00964D1D">
        <w:rPr>
          <w:rFonts w:hint="eastAsia"/>
          <w:szCs w:val="21"/>
        </w:rPr>
        <w:t>RFID</w:t>
      </w:r>
      <w:r w:rsidRPr="00964D1D">
        <w:rPr>
          <w:rFonts w:hint="eastAsia"/>
          <w:szCs w:val="21"/>
        </w:rPr>
        <w:t>技术可以实现库存数据的实时同步（范江东等，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。另一方面，针对特定行业，</w:t>
      </w:r>
      <w:r w:rsidR="002D4F1F">
        <w:rPr>
          <w:rFonts w:hint="eastAsia"/>
          <w:szCs w:val="21"/>
        </w:rPr>
        <w:t>有学者</w:t>
      </w:r>
      <w:r w:rsidRPr="00964D1D">
        <w:rPr>
          <w:rFonts w:hint="eastAsia"/>
          <w:szCs w:val="21"/>
        </w:rPr>
        <w:t>为煤炭企业提出了</w:t>
      </w:r>
      <w:r w:rsidRPr="00964D1D">
        <w:rPr>
          <w:rFonts w:hint="eastAsia"/>
          <w:szCs w:val="21"/>
        </w:rPr>
        <w:t>ABC</w:t>
      </w:r>
      <w:r w:rsidRPr="00964D1D">
        <w:rPr>
          <w:rFonts w:hint="eastAsia"/>
          <w:szCs w:val="21"/>
        </w:rPr>
        <w:t>分类管控法等适配性策略，认为应结合定期盘点与市场分析以制定科学的库存计划（刘寒冰，</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3B6A2530" w:rsidR="00964D1D" w:rsidRPr="00964D1D" w:rsidRDefault="00964D1D" w:rsidP="00964D1D">
      <w:pPr>
        <w:spacing w:line="400" w:lineRule="exact"/>
        <w:ind w:firstLine="480"/>
        <w:rPr>
          <w:szCs w:val="21"/>
        </w:rPr>
      </w:pPr>
      <w:r w:rsidRPr="00964D1D">
        <w:rPr>
          <w:rFonts w:hint="eastAsia"/>
          <w:szCs w:val="21"/>
        </w:rPr>
        <w:t>综上所述，国内外研究在物资供应管理领域都侧重于通过信息技术和模型进行优化，基于采购管理、库存管理等相关理论业务模式进行了研究和创新。现有研究大多聚焦于单一环节的流程优化，部分文献着力阐述供应链高效协同的重要性，但系统研究物资供应全流程整合的成果相对匮乏。有鉴于此，本文以歌尔股份为案例，研究物资供应管理的全周期过程，构建涵盖需求计划、采购、库存的集成化物资供应管理系统方案，为同类型制造业企业提供更具针对性的理论参考与实践路径。</w:t>
      </w:r>
      <w:r w:rsidR="00464391">
        <w:rPr>
          <w:rFonts w:hint="eastAsia"/>
          <w:szCs w:val="21"/>
        </w:rPr>
      </w:r>
      <w:r w:rsidRPr="00964D1D">
        <w:rPr>
          <w:rFonts w:hint="eastAsia"/>
          <w:szCs w:val="21"/>
        </w:rPr>
      </w:r>
      <w:r w:rsidR="00464391">
        <w:rPr>
          <w:rFonts w:hint="eastAsia"/>
          <w:szCs w:val="21"/>
        </w:rPr>
      </w:r>
      <w:r w:rsidRPr="00964D1D">
        <w:rPr>
          <w:rFonts w:hint="eastAsia"/>
          <w:szCs w:val="21"/>
        </w:rPr>
      </w:r>
      <w:r w:rsidR="00464391">
        <w:rPr>
          <w:rFonts w:hint="eastAsia"/>
          <w:szCs w:val="21"/>
        </w:rPr>
      </w:r>
      <w:r w:rsidRPr="00964D1D">
        <w:rPr>
          <w:rFonts w:hint="eastAsia"/>
          <w:szCs w:val="21"/>
        </w:rPr>
      </w:r>
      <w:r w:rsidR="00464391">
        <w:rPr>
          <w:rFonts w:hint="eastAsia"/>
          <w:szCs w:val="21"/>
        </w:rPr>
      </w:r>
      <w:r w:rsidRPr="00964D1D">
        <w:rPr>
          <w:rFonts w:hint="eastAsia"/>
          <w:szCs w:val="21"/>
        </w:rPr>
      </w:r>
      <w:r w:rsidR="00464391">
        <w:rPr>
          <w:rFonts w:hint="eastAsia"/>
          <w:szCs w:val="21"/>
        </w:rPr>
      </w:r>
      <w:r w:rsidR="00464391">
        <w:rPr>
          <w:rFonts w:hint="eastAsia"/>
          <w:szCs w:val="21"/>
        </w:rPr>
      </w:r>
      <w:r w:rsidRPr="00964D1D">
        <w:rPr>
          <w:rFonts w:hint="eastAsia"/>
          <w:szCs w:val="21"/>
        </w:rPr>
      </w:r>
      <w:r w:rsidR="00464391">
        <w:rPr>
          <w:rFonts w:hint="eastAsia"/>
          <w:szCs w:val="21"/>
        </w:rPr>
      </w:r>
      <w:r w:rsidRPr="00964D1D">
        <w:rPr>
          <w:rFonts w:hint="eastAsia"/>
          <w:szCs w:val="21"/>
        </w:rPr>
      </w:r>
      <w:r w:rsidR="00742B03">
        <w:rPr>
          <w:rFonts w:hint="eastAsia"/>
          <w:szCs w:val="21"/>
        </w:rPr>
      </w:r>
      <w:r w:rsidRPr="00964D1D">
        <w:rPr>
          <w:rFonts w:hint="eastAsia"/>
          <w:szCs w:val="21"/>
        </w:rPr>
      </w:r>
      <w:r w:rsidR="00464391">
        <w:rPr>
          <w:rFonts w:hint="eastAsia"/>
          <w:szCs w:val="21"/>
        </w:rPr>
      </w:r>
      <w:r w:rsidRPr="00964D1D">
        <w:rPr>
          <w:rFonts w:hint="eastAsia"/>
          <w:szCs w:val="21"/>
        </w:rPr>
      </w:r>
      <w:r w:rsidR="00464391">
        <w:rPr>
          <w:rFonts w:hint="eastAsia"/>
          <w:szCs w:val="21"/>
        </w:rPr>
      </w:r>
      <w:r w:rsidRPr="00964D1D">
        <w:rPr>
          <w:rFonts w:hint="eastAsia"/>
          <w:szCs w:val="21"/>
        </w:rPr>
      </w:r>
    </w:p>
    <w:p w14:paraId="23F99EA8" w14:textId="767309B4" w:rsidR="009B1365" w:rsidRDefault="00E72338">
      <w:pPr>
        <w:pStyle w:val="2"/>
        <w:spacing w:before="240" w:after="240" w:line="400" w:lineRule="exact"/>
        <w:ind w:firstLineChars="0" w:firstLine="0"/>
        <w:rPr>
          <w:szCs w:val="21"/>
        </w:rPr>
      </w:pPr>
      <w:bookmarkStart w:id="44" w:name="_Toc227587047"/>
      <w:r>
        <w:rPr>
          <w:szCs w:val="21"/>
        </w:rPr>
        <w:t>1.3</w:t>
      </w:r>
      <w:r w:rsidR="00B15033">
        <w:rPr>
          <w:rFonts w:hint="eastAsia"/>
          <w:szCs w:val="21"/>
        </w:rPr>
        <w:t>研究内容</w:t>
      </w:r>
      <w:bookmarkEnd w:id="44"/>
    </w:p>
    <w:p w14:paraId="64DFBFB3" w14:textId="77777777" w:rsidR="00B15033" w:rsidRPr="00B15033" w:rsidRDefault="00B15033" w:rsidP="00B15033">
      <w:pPr>
        <w:spacing w:line="400" w:lineRule="exact"/>
        <w:ind w:firstLine="480"/>
        <w:rPr>
          <w:szCs w:val="21"/>
        </w:rPr>
      </w:pPr>
      <w:r w:rsidRPr="00B15033">
        <w:rPr>
          <w:rFonts w:hint="eastAsia"/>
          <w:szCs w:val="21"/>
        </w:rPr>
        <w:t>本文共分六章，各章研究内容如下：</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5A84C41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第二章是相关概念与理论。结合本文研究内容对物资供应管理相关概念进行界定，阐述需求计划、采购、库存管理的相关理论，为后续分析和系统设计工作奠定理论基础。</w:t>
      </w:r>
      <w:r w:rsidR="00742B03">
        <w:rPr>
          <w:rFonts w:hint="eastAsia"/>
          <w:szCs w:val="21"/>
        </w:rPr>
      </w:r>
      <w:r w:rsidRPr="00B15033">
        <w:rPr>
          <w:rFonts w:hint="eastAsia"/>
          <w:szCs w:val="21"/>
        </w:rPr>
      </w:r>
    </w:p>
    <w:p w14:paraId="702C5460" w14:textId="14FAF8A7" w:rsidR="00B15033" w:rsidRPr="00B15033" w:rsidRDefault="00B15033" w:rsidP="00B15033">
      <w:pPr>
        <w:spacing w:line="400" w:lineRule="exact"/>
        <w:ind w:firstLine="480"/>
        <w:rPr>
          <w:szCs w:val="21"/>
        </w:rPr>
      </w:pPr>
      <w:r w:rsidRPr="00B15033">
        <w:rPr>
          <w:rFonts w:hint="eastAsia"/>
          <w:szCs w:val="21"/>
        </w:rPr>
        <w:t>第三章是歌尔股份物资供应管理现状与问题分析。通过分析企业年度报告及财务报告并运用访谈法对歌尔股份的采购流程及物资供应管理现状进行分析，揭示企业现存的问题。</w:t>
      </w:r>
    </w:p>
    <w:p w14:paraId="72E2DE2D" w14:textId="2C4918C2" w:rsidR="005C1568" w:rsidRPr="00B15033" w:rsidRDefault="005C1568" w:rsidP="005C1568">
      <w:pPr>
        <w:spacing w:line="400" w:lineRule="exact"/>
        <w:ind w:firstLine="480"/>
        <w:rPr>
          <w:szCs w:val="21"/>
        </w:rPr>
      </w:pPr>
      <w:r w:rsidRPr="00B15033">
        <w:rPr>
          <w:rFonts w:hint="eastAsia"/>
          <w:szCs w:val="21"/>
        </w:rPr>
        <w:t>第四章是成本效益分析与优化路径。运用电子商务技术对物资供应管理的成本效益进行系统量化分析，并提出物资供应管理的优化路径</w:t>
      </w:r>
      <w:r>
        <w:rPr>
          <w:rFonts w:hint="eastAsia"/>
          <w:szCs w:val="21"/>
        </w:rPr>
      </w:r>
      <w:r w:rsidRPr="00B15033">
        <w:rPr>
          <w:rFonts w:hint="eastAsia"/>
          <w:szCs w:val="21"/>
        </w:rPr>
      </w:r>
      <w:r>
        <w:rPr>
          <w:rFonts w:hint="eastAsia"/>
          <w:szCs w:val="21"/>
        </w:rPr>
      </w:r>
      <w:r w:rsidRPr="00B15033">
        <w:rPr>
          <w:rFonts w:hint="eastAsia"/>
          <w:szCs w:val="21"/>
        </w:rPr>
      </w:r>
      <w:r>
        <w:rPr>
          <w:rFonts w:hint="eastAsia"/>
          <w:szCs w:val="21"/>
        </w:rPr>
      </w:r>
    </w:p>
    <w:p w14:paraId="047253C5" w14:textId="77777777" w:rsidR="005C1568" w:rsidRPr="00B15033" w:rsidRDefault="005C1568" w:rsidP="005C1568">
      <w:pPr>
        <w:spacing w:line="400" w:lineRule="exact"/>
        <w:ind w:firstLine="480"/>
        <w:rPr>
          <w:szCs w:val="21"/>
        </w:rPr>
      </w:pPr>
      <w:r w:rsidRPr="00B15033">
        <w:rPr>
          <w:rFonts w:hint="eastAsia"/>
          <w:szCs w:val="21"/>
        </w:rPr>
        <w:t>第五章是物资供应管理系统设计。本章</w:t>
      </w:r>
      <w:r>
        <w:rPr>
          <w:rFonts w:hint="eastAsia"/>
          <w:szCs w:val="21"/>
        </w:rPr>
        <w:t>基于</w:t>
      </w:r>
      <w:r w:rsidRPr="00B15033">
        <w:rPr>
          <w:rFonts w:hint="eastAsia"/>
          <w:szCs w:val="21"/>
        </w:rPr>
        <w:t>前面发现的问题提出具体的解决方</w:t>
      </w:r>
      <w:r>
        <w:rPr>
          <w:rFonts w:hint="eastAsia"/>
          <w:szCs w:val="21"/>
        </w:rPr>
        <w:t>案</w:t>
      </w:r>
      <w:r w:rsidRPr="00B15033">
        <w:rPr>
          <w:rFonts w:hint="eastAsia"/>
          <w:szCs w:val="21"/>
        </w:rPr>
        <w:t>，</w:t>
      </w:r>
      <w:r>
        <w:rPr>
          <w:rFonts w:hint="eastAsia"/>
          <w:szCs w:val="21"/>
        </w:rPr>
        <w:t>针对制造业企业</w:t>
      </w:r>
      <w:r w:rsidRPr="00B15033">
        <w:rPr>
          <w:rFonts w:hint="eastAsia"/>
          <w:szCs w:val="21"/>
        </w:rPr>
        <w:t>设计一个集成化的物资供应管理系统。</w:t>
      </w:r>
    </w:p>
    <w:p w14:paraId="310463F1" w14:textId="77777777" w:rsidR="005C1568" w:rsidRDefault="005C1568" w:rsidP="005C1568">
      <w:pPr>
        <w:spacing w:line="400" w:lineRule="exact"/>
        <w:ind w:firstLine="480"/>
        <w:rPr>
          <w:szCs w:val="21"/>
        </w:rPr>
      </w:pPr>
      <w:r w:rsidRPr="00B15033">
        <w:rPr>
          <w:rFonts w:hint="eastAsia"/>
          <w:szCs w:val="21"/>
        </w:rPr>
        <w:t>第六章是结论与展望。总结全文的主要研究内容，指出研究不足以及未来需要改进的方向。</w:t>
      </w:r>
    </w:p>
    <w:p w14:paraId="3A48533F" w14:textId="0B3106E9" w:rsidR="009B1365" w:rsidRPr="005C1568" w:rsidRDefault="009B1365" w:rsidP="00B15033">
      <w:pPr>
        <w:spacing w:line="400" w:lineRule="exact"/>
        <w:ind w:firstLine="480"/>
        <w:rPr>
          <w:szCs w:val="21"/>
        </w:rPr>
      </w:pPr>
    </w:p>
    <w:p w14:paraId="35CF7893" w14:textId="1244E5B0" w:rsidR="00E745C0" w:rsidRDefault="00E745C0" w:rsidP="00E745C0">
      <w:pPr>
        <w:pStyle w:val="2"/>
        <w:spacing w:before="240" w:after="240" w:line="400" w:lineRule="exact"/>
        <w:ind w:firstLineChars="0" w:firstLine="0"/>
        <w:rPr>
          <w:szCs w:val="21"/>
        </w:rPr>
      </w:pPr>
      <w:bookmarkStart w:id="45" w:name="_Toc227587048"/>
      <w:r>
        <w:rPr>
          <w:szCs w:val="21"/>
        </w:rPr>
        <w:t>1.</w:t>
      </w:r>
      <w:r>
        <w:rPr>
          <w:rFonts w:hint="eastAsia"/>
          <w:szCs w:val="21"/>
        </w:rPr>
        <w:t>4</w:t>
      </w:r>
      <w:r>
        <w:rPr>
          <w:rFonts w:hint="eastAsia"/>
          <w:szCs w:val="21"/>
        </w:rPr>
        <w:t>研究方法与技术路线</w:t>
      </w:r>
      <w:bookmarkEnd w:id="45"/>
    </w:p>
    <w:p w14:paraId="3D3B4C89" w14:textId="2FD633A9" w:rsidR="00E745C0" w:rsidRPr="00E745C0" w:rsidRDefault="00E745C0" w:rsidP="00E745C0">
      <w:pPr>
        <w:spacing w:line="400" w:lineRule="exact"/>
        <w:ind w:firstLine="480"/>
        <w:rPr>
          <w:szCs w:val="21"/>
        </w:rPr>
      </w:pPr>
      <w:r w:rsidRPr="00E745C0">
        <w:rPr>
          <w:rFonts w:hint="eastAsia"/>
          <w:szCs w:val="21"/>
        </w:rPr>
        <w:t>文献研究法。本文围绕“物资供应管理”这个核心主题，系统性地开展了文献检索与梳理工作，通过学术数据库查阅了物资供应管理领域的经典专著、核心期刊论文，覆盖</w:t>
      </w:r>
      <w:r w:rsidR="00F808B4">
        <w:rPr>
          <w:rFonts w:hint="eastAsia"/>
          <w:szCs w:val="21"/>
        </w:rPr>
        <w:t>需求</w:t>
      </w:r>
      <w:r w:rsidRPr="00E745C0">
        <w:rPr>
          <w:rFonts w:hint="eastAsia"/>
          <w:szCs w:val="21"/>
        </w:rPr>
        <w:t>计划管理、采购管理、库存管理等基础理论，还分析了企业年度报告以及财务报告等资料。</w:t>
      </w:r>
    </w:p>
    <w:p w14:paraId="26F3FB96" w14:textId="77777777" w:rsidR="00E745C0" w:rsidRPr="00E745C0" w:rsidRDefault="00E745C0" w:rsidP="00E745C0">
      <w:pPr>
        <w:spacing w:line="400" w:lineRule="exact"/>
        <w:ind w:firstLine="480"/>
        <w:rPr>
          <w:szCs w:val="21"/>
        </w:rPr>
      </w:pPr>
      <w:r w:rsidRPr="00E745C0">
        <w:rPr>
          <w:rFonts w:hint="eastAsia"/>
          <w:szCs w:val="21"/>
        </w:rPr>
        <w:t>访谈法。为深入了解歌尔股份物资供应管理的实际运作状况及关键问题，本文对歌尔股份采购、制造等部门人员开展了访谈，访谈内容聚焦歌尔股份物资供应管理的流程与目前存在的问题，为后续物资供应管理系统的功能模块设计和业务流程设计提供参考。</w:t>
      </w:r>
    </w:p>
    <w:p w14:paraId="63C64765" w14:textId="79077ED5" w:rsidR="00E745C0" w:rsidRDefault="00E745C0" w:rsidP="00E745C0">
      <w:pPr>
        <w:spacing w:line="400" w:lineRule="exact"/>
        <w:ind w:firstLine="480"/>
        <w:rPr>
          <w:szCs w:val="21"/>
        </w:rPr>
      </w:pPr>
      <w:r w:rsidRPr="00E745C0">
        <w:rPr>
          <w:rFonts w:hint="eastAsia"/>
          <w:szCs w:val="21"/>
        </w:rPr>
        <w:t>案例分析法。本文选取歌尔股份作为研究案例，通过理论与实际相结合的方式深入剖析企业物资供应管理现状与存在问题，并基于此提出优化路径以及系统设计方案，</w:t>
      </w:r>
      <w:r w:rsidRPr="00E745C0">
        <w:rPr>
          <w:rFonts w:hint="eastAsia"/>
          <w:szCs w:val="21"/>
        </w:rPr>
        <w:lastRenderedPageBreak/>
        <w:t>从而为制造企业物资供应管理的优化提供参考。</w:t>
      </w:r>
    </w:p>
    <w:p w14:paraId="6230209E" w14:textId="515ABE16" w:rsidR="000969B2" w:rsidRDefault="000969B2" w:rsidP="000969B2">
      <w:pPr>
        <w:pStyle w:val="2"/>
        <w:spacing w:before="240" w:after="240" w:line="400" w:lineRule="exact"/>
        <w:ind w:firstLineChars="0" w:firstLine="0"/>
        <w:rPr>
          <w:szCs w:val="21"/>
        </w:rPr>
      </w:pPr>
      <w:bookmarkStart w:id="46" w:name="_Toc227587049"/>
      <w:r>
        <w:rPr>
          <w:szCs w:val="21"/>
        </w:rPr>
        <w:t>1.</w:t>
      </w:r>
      <w:r>
        <w:rPr>
          <w:rFonts w:hint="eastAsia"/>
          <w:szCs w:val="21"/>
        </w:rPr>
        <w:t>5</w:t>
      </w:r>
      <w:r>
        <w:rPr>
          <w:rFonts w:hint="eastAsia"/>
          <w:szCs w:val="21"/>
        </w:rPr>
        <w:t>创新点</w:t>
      </w:r>
      <w:bookmarkEnd w:id="46"/>
    </w:p>
    <w:p w14:paraId="731AA70B" w14:textId="5A973587" w:rsidR="000969B2" w:rsidRPr="000969B2" w:rsidRDefault="000969B2" w:rsidP="002E3CCC">
      <w:pPr>
        <w:spacing w:line="400" w:lineRule="exact"/>
        <w:ind w:firstLine="480"/>
        <w:rPr>
          <w:szCs w:val="21"/>
        </w:rPr>
      </w:pPr>
      <w:r w:rsidRPr="000969B2">
        <w:rPr>
          <w:rFonts w:hint="eastAsia"/>
          <w:szCs w:val="21"/>
        </w:rPr>
        <w:t>国内外学者在物资供应管理领域已经做了大量的研究，积累了丰富的研究成果，但缺乏对物资供应管理核心环节协同研究，物资供应管理应贯穿计划、采购、库存等全周期过程。有鉴于此，本文以需求计划管理、采购管理、库存管理三大核心环节为研究对象，将三者视为相互关联的有机整体加以统筹分析，从全流程高效协同的视角出发，探索提升物资供应管理一体化水平的路径与方法，为制造业企业物资供应管理系统设计提供新的理论视角与方法论参考。</w:t>
      </w:r>
      <w:r w:rsidR="00C40D5E">
        <w:rPr>
          <w:rFonts w:hint="eastAsia"/>
          <w:szCs w:val="21"/>
        </w:rPr>
      </w:r>
      <w:r w:rsidR="0089172A">
        <w:rPr>
          <w:rFonts w:hint="eastAsia"/>
          <w:szCs w:val="21"/>
        </w:rPr>
      </w:r>
      <w:r w:rsidR="00C40D5E">
        <w:rPr>
          <w:rFonts w:hint="eastAsia"/>
          <w:szCs w:val="21"/>
        </w:rPr>
      </w:r>
      <w:r w:rsidRPr="000969B2">
        <w:rPr>
          <w:rFonts w:hint="eastAsia"/>
          <w:szCs w:val="21"/>
        </w:rPr>
      </w:r>
      <w:r w:rsidR="00C40D5E">
        <w:rPr>
          <w:rFonts w:hint="eastAsia"/>
          <w:szCs w:val="21"/>
        </w:rPr>
      </w:r>
      <w:r w:rsidR="0089172A">
        <w:rPr>
          <w:rFonts w:hint="eastAsia"/>
          <w:szCs w:val="21"/>
        </w:rPr>
      </w:r>
      <w:r w:rsidR="002E3CCC">
        <w:rPr>
          <w:rFonts w:hint="eastAsia"/>
          <w:szCs w:val="21"/>
        </w:rPr>
      </w:r>
      <w:r w:rsidR="0017155B">
        <w:rPr>
          <w:rFonts w:hint="eastAsia"/>
          <w:szCs w:val="21"/>
        </w:rPr>
      </w:r>
      <w:r w:rsidR="002E3CCC">
        <w:rPr>
          <w:rFonts w:hint="eastAsia"/>
          <w:szCs w:val="21"/>
        </w:rPr>
      </w:r>
      <w:r w:rsidR="0089172A">
        <w:rPr>
          <w:rFonts w:hint="eastAsia"/>
          <w:szCs w:val="21"/>
        </w:rPr>
      </w:r>
      <w:r w:rsidR="002E3CCC">
        <w:rPr>
          <w:rFonts w:hint="eastAsia"/>
          <w:szCs w:val="21"/>
        </w:rPr>
      </w:r>
      <w:r w:rsidRPr="000969B2">
        <w:rPr>
          <w:rFonts w:hint="eastAsia"/>
          <w:szCs w:val="21"/>
        </w:rPr>
      </w:r>
      <w:r w:rsidR="002E3CCC">
        <w:rPr>
          <w:rFonts w:hint="eastAsia"/>
          <w:szCs w:val="21"/>
        </w:rPr>
      </w:r>
      <w:r w:rsidR="0089172A">
        <w:rPr>
          <w:rFonts w:hint="eastAsia"/>
          <w:szCs w:val="21"/>
        </w:rPr>
      </w:r>
      <w:r w:rsidR="002E3CCC">
        <w:rPr>
          <w:rFonts w:hint="eastAsia"/>
          <w:szCs w:val="21"/>
        </w:rPr>
      </w:r>
    </w:p>
    <w:p w14:paraId="3B7651BA" w14:textId="77777777" w:rsidR="00352E01" w:rsidRDefault="00352E01" w:rsidP="000969B2">
      <w:pPr>
        <w:ind w:firstLineChars="0" w:firstLine="0"/>
        <w:sectPr w:rsidR="00352E01">
          <w:headerReference w:type="even" r:id="rId24"/>
          <w:headerReference w:type="default" r:id="rId25"/>
          <w:footerReference w:type="even" r:id="rId26"/>
          <w:footerReference w:type="default" r:id="rId27"/>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47" w:name="_Toc227587050"/>
      <w:r>
        <w:rPr>
          <w:rFonts w:hint="eastAsia"/>
        </w:rPr>
        <w:lastRenderedPageBreak/>
        <w:t>二、相关概念与理论</w:t>
      </w:r>
      <w:bookmarkEnd w:id="47"/>
    </w:p>
    <w:p w14:paraId="4BAF1588" w14:textId="4801F41D" w:rsidR="009B1365" w:rsidRPr="008645D9" w:rsidRDefault="00E72338" w:rsidP="008645D9">
      <w:pPr>
        <w:pStyle w:val="2"/>
        <w:spacing w:before="240" w:after="240" w:line="400" w:lineRule="exact"/>
        <w:ind w:firstLineChars="0" w:firstLine="0"/>
      </w:pPr>
      <w:bookmarkStart w:id="48" w:name="_Toc227587051"/>
      <w:bookmarkStart w:id="49" w:name="_Toc448094853"/>
      <w:r>
        <w:t>2.1</w:t>
      </w:r>
      <w:r w:rsidR="008645D9">
        <w:rPr>
          <w:rFonts w:hint="eastAsia"/>
        </w:rPr>
        <w:t>概念界定</w:t>
      </w:r>
      <w:bookmarkEnd w:id="48"/>
    </w:p>
    <w:p w14:paraId="16D9E577" w14:textId="4E325057" w:rsidR="009B1365" w:rsidRDefault="00E72338">
      <w:pPr>
        <w:pStyle w:val="3"/>
        <w:spacing w:line="400" w:lineRule="exact"/>
        <w:rPr>
          <w:rFonts w:ascii="Times New Roman" w:hAnsi="Times New Roman"/>
          <w:szCs w:val="21"/>
        </w:rPr>
      </w:pPr>
      <w:bookmarkStart w:id="50" w:name="_Toc448094852"/>
      <w:bookmarkStart w:id="51" w:name="_Toc484182524"/>
      <w:bookmarkStart w:id="52" w:name="_Toc485048993"/>
      <w:bookmarkStart w:id="53" w:name="_Toc485389080"/>
      <w:r>
        <w:rPr>
          <w:rFonts w:ascii="Times New Roman" w:hAnsi="Times New Roman"/>
          <w:szCs w:val="21"/>
        </w:rPr>
        <w:t>2.1</w:t>
      </w:r>
      <w:bookmarkEnd w:id="50"/>
      <w:r>
        <w:rPr>
          <w:rFonts w:ascii="Times New Roman" w:hAnsi="Times New Roman"/>
          <w:szCs w:val="21"/>
        </w:rPr>
        <w:t>.1</w:t>
      </w:r>
      <w:bookmarkEnd w:id="51"/>
      <w:bookmarkEnd w:id="52"/>
      <w:bookmarkEnd w:id="53"/>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D264347"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管理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[18]。</w:t>
      </w:r>
      <w:r w:rsidR="00AA34DE" w:rsidRPr="0004389D">
        <w:rPr>
          <w:szCs w:val="21"/>
          <w:vertAlign w:val="superscript"/>
        </w:rPr>
      </w:r>
      <w:r w:rsidR="00AA34DE" w:rsidRPr="0004389D">
        <w:rPr>
          <w:szCs w:val="21"/>
          <w:vertAlign w:val="superscript"/>
        </w:rPr>
      </w:r>
      <w:r w:rsidR="00AA34DE" w:rsidRPr="0004389D">
        <w:rPr>
          <w:rFonts w:hint="eastAsia"/>
          <w:szCs w:val="21"/>
          <w:vertAlign w:val="superscript"/>
        </w:rPr>
      </w:r>
      <w:r w:rsidR="00AA34DE" w:rsidRPr="0004389D">
        <w:rPr>
          <w:szCs w:val="21"/>
          <w:vertAlign w:val="superscript"/>
        </w:rPr>
      </w:r>
      <w:r w:rsidR="0004389D">
        <w:rPr>
          <w:szCs w:val="21"/>
          <w:vertAlign w:val="superscript"/>
        </w:rPr>
      </w:r>
      <w:r w:rsidR="00AA34DE" w:rsidRPr="0004389D">
        <w:rPr>
          <w:szCs w:val="21"/>
          <w:vertAlign w:val="superscript"/>
        </w:rPr>
      </w:r>
      <w:r w:rsidR="00AA34DE" w:rsidRPr="0004389D">
        <w:rPr>
          <w:szCs w:val="21"/>
          <w:vertAlign w:val="superscript"/>
        </w:rPr>
      </w:r>
      <w:r w:rsidR="00AA34DE" w:rsidRPr="0004389D">
        <w:rPr>
          <w:szCs w:val="21"/>
          <w:vertAlign w:val="superscript"/>
        </w:rPr>
      </w:r>
      <w:r w:rsidR="00DB2579">
        <w:rPr>
          <w:rFonts w:hint="eastAsia"/>
          <w:szCs w:val="21"/>
          <w:vertAlign w:val="superscript"/>
        </w:rPr>
      </w:r>
      <w:r w:rsidR="00AA34DE" w:rsidRPr="0004389D">
        <w:rPr>
          <w:szCs w:val="21"/>
          <w:vertAlign w:val="superscript"/>
        </w:rPr>
      </w:r>
      <w:r w:rsidR="00AA34DE" w:rsidRPr="0004389D">
        <w:rPr>
          <w:szCs w:val="21"/>
          <w:vertAlign w:val="superscript"/>
        </w:rPr>
      </w:r>
      <w:r w:rsidRPr="008645D9">
        <w:rPr>
          <w:rFonts w:hint="eastAsia"/>
          <w:szCs w:val="21"/>
        </w:rPr>
      </w:r>
    </w:p>
    <w:p w14:paraId="17B3C294" w14:textId="0C6177AF"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4" w:name="_Toc227587052"/>
      <w:r>
        <w:t>2.2</w:t>
      </w:r>
      <w:r w:rsidR="008645D9">
        <w:rPr>
          <w:rFonts w:hint="eastAsia"/>
        </w:rPr>
        <w:t>相关理论</w:t>
      </w:r>
      <w:bookmarkEnd w:id="54"/>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1F2E668E"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w:t>
      </w:r>
    </w:p>
    <w:p w14:paraId="0496204E" w14:textId="77777777" w:rsidR="008645D9" w:rsidRPr="008645D9" w:rsidRDefault="008645D9" w:rsidP="008645D9">
      <w:pPr>
        <w:spacing w:line="400" w:lineRule="exact"/>
        <w:ind w:firstLine="480"/>
        <w:rPr>
          <w:szCs w:val="21"/>
        </w:rPr>
      </w:pPr>
      <w:r w:rsidRPr="008645D9">
        <w:rPr>
          <w:rFonts w:hint="eastAsia"/>
          <w:szCs w:val="21"/>
        </w:rPr>
        <w:lastRenderedPageBreak/>
        <w:t>在制造业物资供应管理中，计划管理以物料需求计划（</w:t>
      </w:r>
      <w:r w:rsidRPr="008645D9">
        <w:rPr>
          <w:rFonts w:hint="eastAsia"/>
          <w:szCs w:val="21"/>
        </w:rPr>
        <w:t>MRP</w:t>
      </w:r>
      <w:r w:rsidRPr="008645D9">
        <w:rPr>
          <w:rFonts w:hint="eastAsia"/>
          <w:szCs w:val="21"/>
        </w:rPr>
        <w:t>）为核心工具，基于客户订单、生产排程与产品</w:t>
      </w:r>
      <w:r w:rsidRPr="008645D9">
        <w:rPr>
          <w:rFonts w:hint="eastAsia"/>
          <w:szCs w:val="21"/>
        </w:rPr>
        <w:t>BOM</w:t>
      </w:r>
      <w:r w:rsidRPr="008645D9">
        <w:rPr>
          <w:rFonts w:hint="eastAsia"/>
          <w:szCs w:val="21"/>
        </w:rPr>
        <w:t>清单，核算物料需求量、采购周期与到货节点，形成标准化的物资需求计划。该理论强调全流程统筹与前置管控，通过规范需求提报来减少盲目采购与临时加急订单。</w:t>
      </w:r>
    </w:p>
    <w:p w14:paraId="7DBF44D1" w14:textId="0E620384"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77777777"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上游供应商建立稳定的供需关系，涵盖询价议价、订单下达、来料验收等核心环节，致力于与供应商构建长期协作的战略伙伴关系。在供应链管理框架下，各参与主体须实现信息互联与数据共享，以提升整体运营效率与协同水平。</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D994C76" w:rsidR="0083165A" w:rsidRPr="0083165A" w:rsidRDefault="0083165A" w:rsidP="00A151D0">
      <w:pPr>
        <w:spacing w:line="400" w:lineRule="exact"/>
        <w:ind w:firstLine="480"/>
        <w:rPr>
          <w:szCs w:val="21"/>
        </w:rPr>
      </w:pPr>
      <w:r w:rsidRPr="0083165A">
        <w:rPr>
          <w:rFonts w:hint="eastAsia"/>
          <w:szCs w:val="21"/>
        </w:rPr>
        <w:t>JIT 采购，又称准时化采购，是20世纪60-70年代由日本丰田汽车公司在精益生产体系中首创的先进采购模式。其核心思想是与供应商签订按需供货协议，实现高频次、小批量的补给，目标是推动企业向零库存迈进。该模式要求供应商依据客户实时需求，实现精准、按需供货。这一模式能有效减少原材料、在制品库存，大幅缩短原材料供应周期，高度适配快速反应的供应链体系。</w:t>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1BA5365B"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经济订货批量模型是库存管理领域的经典定量决策模型，由美国经济学家哈里斯（</w:t>
      </w:r>
      <w:r w:rsidRPr="0083165A">
        <w:rPr>
          <w:rFonts w:hint="eastAsia"/>
          <w:szCs w:val="21"/>
        </w:rPr>
        <w:t>F.W. Harris</w:t>
      </w:r>
      <w:r w:rsidRPr="0083165A">
        <w:rPr>
          <w:rFonts w:hint="eastAsia"/>
          <w:szCs w:val="21"/>
        </w:rPr>
        <w:t>）于</w:t>
      </w:r>
      <w:r w:rsidRPr="0083165A">
        <w:rPr>
          <w:rFonts w:hint="eastAsia"/>
          <w:szCs w:val="21"/>
        </w:rPr>
        <w:t>1913</w:t>
      </w:r>
      <w:r w:rsidRPr="0083165A">
        <w:rPr>
          <w:rFonts w:hint="eastAsia"/>
          <w:szCs w:val="21"/>
        </w:rPr>
        <w:t>年提出，是企业采购与库存管控的基础</w:t>
      </w:r>
      <w:r w:rsidR="004015D2">
        <w:rPr>
          <w:rFonts w:hint="eastAsia"/>
          <w:szCs w:val="21"/>
        </w:rPr>
        <w:t>工具</w:t>
      </w:r>
      <w:r w:rsidRPr="0083165A">
        <w:rPr>
          <w:rFonts w:hint="eastAsia"/>
          <w:szCs w:val="21"/>
        </w:rPr>
        <w:t>。经济订货量（</w:t>
      </w:r>
      <w:r w:rsidRPr="0083165A">
        <w:rPr>
          <w:rFonts w:hint="eastAsia"/>
          <w:szCs w:val="21"/>
        </w:rPr>
        <w:t>EOQ</w:t>
      </w:r>
      <w:r w:rsidRPr="0083165A">
        <w:rPr>
          <w:rFonts w:hint="eastAsia"/>
          <w:szCs w:val="21"/>
        </w:rPr>
        <w:t>）指平衡存货维持成本与订货成本、实现总成本最低的最优补给订货量，核心是通过费用权衡，平衡订货成本与库存持有成本的此消彼长，实现整体采购与库存成本的最优化，为企业批量采购提供核心量化依据。</w:t>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w:t>
      </w:r>
      <w:r w:rsidRPr="0083165A">
        <w:rPr>
          <w:rFonts w:hint="eastAsia"/>
          <w:szCs w:val="21"/>
        </w:rPr>
        <w:lastRenderedPageBreak/>
        <w:t>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5FBA7B1C"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EDQ=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B628E01" w14:textId="7C6AAD17" w:rsidR="0083165A" w:rsidRDefault="0083165A" w:rsidP="0083165A">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相比于传统的线下招投标，逆向采购能够让供应商之间充分竞争，从而筛选最优质的供应商，是一种高效透明的数字化采购模式。该模式主要适用于规格标准、市场竞争充分的产品的物资采购，在制造业原材料领域有广泛应用。全球最早规模化应用电子逆向拍卖的企业是美国通用电气（</w:t>
      </w:r>
      <w:r w:rsidRPr="0083165A">
        <w:rPr>
          <w:rFonts w:hint="eastAsia"/>
          <w:szCs w:val="21"/>
        </w:rPr>
        <w:t>GE</w:t>
      </w:r>
      <w:r w:rsidRPr="0083165A">
        <w:rPr>
          <w:rFonts w:hint="eastAsia"/>
          <w:szCs w:val="21"/>
        </w:rPr>
        <w:t>），</w:t>
      </w:r>
      <w:r w:rsidRPr="0083165A">
        <w:rPr>
          <w:rFonts w:hint="eastAsia"/>
          <w:szCs w:val="21"/>
        </w:rPr>
        <w:t>1995</w:t>
      </w:r>
      <w:r w:rsidRPr="0083165A">
        <w:rPr>
          <w:rFonts w:hint="eastAsia"/>
          <w:szCs w:val="21"/>
        </w:rPr>
        <w:t>年起上线采购竞价平台，成为制造业采购数字化的标杆。</w:t>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77777777" w:rsidR="0083165A" w:rsidRPr="0083165A" w:rsidRDefault="0083165A" w:rsidP="0083165A">
      <w:pPr>
        <w:spacing w:line="400" w:lineRule="exact"/>
        <w:ind w:firstLine="480"/>
        <w:rPr>
          <w:szCs w:val="21"/>
        </w:rPr>
      </w:pPr>
      <w:r w:rsidRPr="0083165A">
        <w:rPr>
          <w:rFonts w:hint="eastAsia"/>
          <w:szCs w:val="21"/>
        </w:rPr>
        <w:t>ABC分类库存控制法是目前制造企业在库存管理方面应用最为广泛的一种方法。该方法以意大利经济学家维尔弗雷多·帕累托（Vilfredo Pareto）于1896年提出的帕累托原则（即80/20法则）为理论基础，由美国通用电气公司的H.F. Dickie于20世纪50年代将其正式发展为ABC库存管理方法，故又称帕累托分类法。其要点是把企业的物资按其金额大小划分为A、B、C三类，然后根据重要性分别对待。其中A类物资是指品种少、实物量少而价值高的物资，其成本金额约占70%，而实物量约占20%。C类物资是指品种多、实物量多而价值低的物资，其成本金额约占10%，而实物量约占50%。B类物资介于A类和C类物资之间，其成本金额约占20%，而实物量约占30%。对A类货物应特别注意，慎重处理；对B类货物也应比较注意；而对C类货物予以一般处理。这样既保证了重点，又节省人力物力财力。</w:t>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p>
    <w:p w14:paraId="5877F218"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）安全库存理论</w:t>
      </w:r>
    </w:p>
    <w:p w14:paraId="6BF6C50F" w14:textId="77777777" w:rsidR="0083165A" w:rsidRDefault="0083165A" w:rsidP="0083165A">
      <w:pPr>
        <w:spacing w:line="400" w:lineRule="exact"/>
        <w:ind w:firstLine="480"/>
        <w:rPr>
          <w:rFonts w:ascii="Cambria Math" w:hAnsi="Cambria Math"/>
          <w:i/>
        </w:rPr>
      </w:pPr>
      <w:r w:rsidRPr="0083165A">
        <w:rPr>
          <w:rFonts w:hint="eastAsia"/>
          <w:szCs w:val="21"/>
        </w:rPr>
        <w:t>安全库存理论由阿罗、哈里斯与马萨克于</w:t>
      </w:r>
      <w:r w:rsidRPr="0083165A">
        <w:rPr>
          <w:rFonts w:hint="eastAsia"/>
          <w:szCs w:val="21"/>
        </w:rPr>
        <w:t>1951</w:t>
      </w:r>
      <w:r w:rsidRPr="0083165A">
        <w:rPr>
          <w:rFonts w:hint="eastAsia"/>
          <w:szCs w:val="21"/>
        </w:rPr>
        <w:t>年提出，是库存管理中应对需求波动与供应延迟不确定性的核心方法。其基本思想是在正常周转库存之外预留备用库存，以应对需求波动、供应延迟等突发情况。安全库存的经典量化公式如下，其中</w:t>
      </w:r>
      <w:r w:rsidRPr="0083165A">
        <w:rPr>
          <w:rFonts w:hint="eastAsia"/>
          <w:szCs w:val="21"/>
        </w:rPr>
        <w:t>SS</w:t>
      </w:r>
      <w:r w:rsidRPr="0083165A">
        <w:rPr>
          <w:rFonts w:hint="eastAsia"/>
          <w:szCs w:val="21"/>
        </w:rPr>
        <w:t>为安全库存数量，</w:t>
      </w:r>
      <w:r w:rsidRPr="0083165A">
        <w:rPr>
          <w:rFonts w:hint="eastAsia"/>
          <w:szCs w:val="21"/>
        </w:rPr>
        <w:t>Z</w:t>
      </w:r>
      <w:r w:rsidRPr="0083165A">
        <w:rPr>
          <w:rFonts w:hint="eastAsia"/>
          <w:szCs w:val="21"/>
        </w:rPr>
        <w:t>为服务水平系数（取决于企业期望的不缺货概率），</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Pr="0083165A">
        <w:rPr>
          <w:rFonts w:hint="eastAsia"/>
          <w:szCs w:val="21"/>
        </w:rPr>
        <w:t>为需求标准差，</w:t>
      </w:r>
      <w:r w:rsidRPr="0083165A">
        <w:rPr>
          <w:rFonts w:hint="eastAsia"/>
          <w:szCs w:val="21"/>
        </w:rPr>
        <w:t>L</w:t>
      </w:r>
      <w:r w:rsidRPr="0083165A">
        <w:rPr>
          <w:rFonts w:hint="eastAsia"/>
          <w:szCs w:val="21"/>
        </w:rPr>
        <w:t>为平均补货提前期。</w:t>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1FAC05E7" w:rsidR="0083165A" w:rsidRPr="0083165A" w:rsidRDefault="0083165A" w:rsidP="0083165A">
      <w:pPr>
        <w:spacing w:line="400" w:lineRule="exact"/>
        <w:ind w:firstLine="480"/>
        <w:rPr>
          <w:szCs w:val="21"/>
        </w:rPr>
      </w:pPr>
      <w:r w:rsidRPr="0083165A">
        <w:rPr>
          <w:rFonts w:hint="eastAsia"/>
          <w:szCs w:val="21"/>
        </w:rPr>
        <w:lastRenderedPageBreak/>
        <w:t>VMI</w:t>
      </w:r>
      <w:r w:rsidRPr="0083165A">
        <w:rPr>
          <w:rFonts w:hint="eastAsia"/>
          <w:szCs w:val="21"/>
        </w:rPr>
        <w:t>模式是一种基于供应链协同的先进库存管理模式，最早由宝洁公司于</w:t>
      </w:r>
      <w:r w:rsidRPr="0083165A">
        <w:rPr>
          <w:rFonts w:hint="eastAsia"/>
          <w:szCs w:val="21"/>
        </w:rPr>
        <w:t>20</w:t>
      </w:r>
      <w:r w:rsidRPr="0083165A">
        <w:rPr>
          <w:rFonts w:hint="eastAsia"/>
          <w:szCs w:val="21"/>
        </w:rPr>
        <w:t>世纪八十年代向沃尔玛提出并联合实践，打破了传统库存管理中“企业自主管理库存”的模式。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8"/>
          <w:footerReference w:type="even" r:id="rId29"/>
          <w:pgSz w:w="11906" w:h="16838"/>
          <w:pgMar w:top="1701" w:right="1418" w:bottom="1418" w:left="1701" w:header="1304" w:footer="1021" w:gutter="0"/>
          <w:cols w:space="425"/>
          <w:docGrid w:linePitch="312"/>
        </w:sectPr>
      </w:pPr>
    </w:p>
    <w:p w14:paraId="50717F02" w14:textId="1BF64021" w:rsidR="009B1365" w:rsidRDefault="003E3006" w:rsidP="0051071F">
      <w:pPr>
        <w:pStyle w:val="1"/>
        <w:spacing w:line="400" w:lineRule="exact"/>
      </w:pPr>
      <w:bookmarkStart w:id="55" w:name="_Toc227587053"/>
      <w:bookmarkEnd w:id="49"/>
      <w:r>
        <w:rPr>
          <w:rFonts w:hint="eastAsia"/>
        </w:rPr>
        <w:t>三、歌尔股份物资供应管理现状与问题分析</w:t>
      </w:r>
      <w:r w:rsidR="00FF442E">
        <w:rPr>
          <w:rFonts w:hint="eastAsia"/>
        </w:rPr>
      </w:r>
      <w:r>
        <w:rPr>
          <w:rFonts w:hint="eastAsia"/>
        </w:rPr>
      </w:r>
      <w:bookmarkEnd w:id="55"/>
    </w:p>
    <w:p w14:paraId="17D1ACD3" w14:textId="44D46EDC" w:rsidR="009B1365" w:rsidRDefault="00E72338" w:rsidP="0051071F">
      <w:pPr>
        <w:pStyle w:val="2"/>
        <w:spacing w:before="240" w:after="240" w:line="400" w:lineRule="exact"/>
        <w:ind w:firstLineChars="0" w:firstLine="0"/>
        <w:rPr>
          <w:szCs w:val="21"/>
        </w:rPr>
      </w:pPr>
      <w:bookmarkStart w:id="56" w:name="_Toc227587054"/>
      <w:r>
        <w:rPr>
          <w:szCs w:val="21"/>
        </w:rPr>
        <w:t>3.</w:t>
      </w:r>
      <w:r>
        <w:rPr>
          <w:szCs w:val="21"/>
          <w:lang w:val="en-US"/>
        </w:rPr>
        <w:t>1</w:t>
      </w:r>
      <w:r w:rsidR="0051071F">
        <w:rPr>
          <w:rFonts w:hint="eastAsia"/>
          <w:szCs w:val="21"/>
        </w:rPr>
        <w:t>歌尔股份基本情况</w:t>
      </w:r>
      <w:bookmarkEnd w:id="56"/>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5FE82EC9" w:rsidR="009B1365" w:rsidRDefault="0051071F">
      <w:pPr>
        <w:spacing w:line="400" w:lineRule="exact"/>
        <w:ind w:firstLine="480"/>
        <w:rPr>
          <w:szCs w:val="21"/>
        </w:rPr>
      </w:pPr>
      <w:r w:rsidRPr="0051071F">
        <w:rPr>
          <w:rFonts w:hint="eastAsia"/>
          <w:szCs w:val="21"/>
        </w:rPr>
        <w:t>歌尔股份成立于2001年，总部位于山东省潍坊市，是全球领先的声光电精密制造企业，业务布局遍及全球，员工规模庞大。公司以技术创新为核心驱动力，构建全球化研发体系，深耕声学、光学、微电子等关键技术领域。凭借高品质的产品与服务，公司与苹果、索尼、华为等国内外知名品牌建立了深度战略合作关系，依托规模化智能制造基地，业务辐射海内外市场。</w:t>
      </w:r>
      <w:r w:rsidRPr="0051071F">
        <w:rPr>
          <w:rFonts w:hint="eastAsia"/>
          <w:szCs w:val="21"/>
        </w:rPr>
      </w:r>
      <w:r w:rsidRPr="0051071F">
        <w:rPr>
          <w:rFonts w:hint="eastAsia"/>
          <w:szCs w:val="21"/>
        </w:rPr>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BD71BD">
      <w:pPr>
        <w:pStyle w:val="ac"/>
        <w:spacing w:line="400" w:lineRule="exact"/>
        <w:jc w:val="center"/>
        <w:rPr>
          <w:rFonts w:ascii="黑体" w:hAnsi="黑体" w:hint="eastAsia"/>
          <w:sz w:val="21"/>
          <w:szCs w:val="21"/>
        </w:rPr>
      </w:pPr>
      <w:bookmarkStart w:id="57" w:name="_Toc227517331"/>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57"/>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4921EC">
            <w:pPr>
              <w:ind w:firstLineChars="0" w:firstLine="0"/>
              <w:rPr>
                <w:rFonts w:ascii="宋体" w:hAnsi="宋体" w:hint="eastAsia"/>
                <w:sz w:val="21"/>
                <w:szCs w:val="21"/>
              </w:rPr>
            </w:pPr>
            <w:bookmarkStart w:id="58" w:name="_Hlk227272406"/>
            <w:bookmarkStart w:id="59"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58"/>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59"/>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BD71BD">
      <w:pPr>
        <w:pStyle w:val="ac"/>
        <w:spacing w:line="240" w:lineRule="exact"/>
        <w:jc w:val="center"/>
        <w:rPr>
          <w:rFonts w:ascii="黑体" w:hAnsi="黑体" w:hint="eastAsia"/>
          <w:sz w:val="21"/>
          <w:szCs w:val="21"/>
        </w:rPr>
      </w:pPr>
      <w:bookmarkStart w:id="60" w:name="_Toc227517332"/>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0"/>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1E25DF8C" w:rsidR="00D34D96" w:rsidRDefault="00D34D96" w:rsidP="00D34D96">
      <w:pPr>
        <w:spacing w:line="400" w:lineRule="exact"/>
        <w:ind w:firstLine="480"/>
        <w:rPr>
          <w:szCs w:val="21"/>
        </w:rPr>
      </w:pPr>
      <w:r w:rsidRPr="00D34D96">
        <w:rPr>
          <w:rFonts w:hint="eastAsia"/>
          <w:szCs w:val="21"/>
        </w:rPr>
        <w:t>根据表3-1和表3-2所示，歌尔股份2021年至2022年总资产快速增长，2023年有所回落，2024年恢复增长，截至2024年末总资产达827.07亿元，为2021年的1.35倍，说明公司经营稳定，且企业规模持续扩大。负债规模随资产规模扩张同步调整，主要源于经营规模扩大所致的采购增加及应付账款周期变动。从资产负债结构来看，公司整体处于稳步扩张阶段，持续通过战略性资源配置应对市场需求变化，整体经营态势良好，发展前景可期。</w:t>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r w:rsidRPr="00D34D96">
        <w:rPr>
          <w:rFonts w:hint="eastAsia"/>
          <w:szCs w:val="21"/>
        </w:rPr>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4627711F" w:rsidR="00D34D96" w:rsidRDefault="0013014A" w:rsidP="00736628">
      <w:pPr>
        <w:spacing w:line="400" w:lineRule="exact"/>
        <w:ind w:firstLine="480"/>
        <w:rPr>
          <w:szCs w:val="21"/>
        </w:rPr>
      </w:pPr>
      <w:r>
        <w:rPr>
          <w:noProof/>
        </w:rPr>
        <w:t>图3-1描述了歌尔股份2021年-2024年的营业收入、成本及利润总额的变化情况。2021年以来公司营业收入先升后降然后趋于平稳，营业成本同步波动，利润总额在2022年大幅下滑后于2024年显著回升。说明歌尔股份经历2022年盈利承压后，通过优化成本管控和业务调整，实现了盈利能力的修复。从营业收入层面来看，企业整体经营规模保持高位运行，虽有阶段性波动，但整体韧性较强，产品市场认可度保持稳定。利润水平的显著反弹印证了歌尔股份持续推进降本增效策略的积极成效，盈利质量呈改善态势。</w:t>
      </w:r>
      <w:r w:rsidR="00D34D96" w:rsidRPr="00D34D96">
        <w:rPr>
          <w:rFonts w:hint="eastAsia"/>
          <w:szCs w:val="21"/>
        </w:rPr>
      </w:r>
      <w:r w:rsidR="00D34D96" w:rsidRPr="00D34D96">
        <w:rPr>
          <w:rFonts w:hint="eastAsia"/>
          <w:szCs w:val="21"/>
        </w:rPr>
      </w:r>
      <w:r w:rsidR="00D34D96" w:rsidRPr="00D34D96">
        <w:rPr>
          <w:rFonts w:hint="eastAsia"/>
          <w:szCs w:val="21"/>
        </w:rPr>
      </w:r>
      <w:r w:rsidR="0052743B">
        <w:rPr>
          <w:rFonts w:hint="eastAsia"/>
          <w:szCs w:val="21"/>
        </w:rPr>
      </w:r>
      <w:r w:rsidR="0052743B">
        <w:rPr>
          <w:rFonts w:hint="eastAsia"/>
          <w:szCs w:val="21"/>
        </w:rPr>
      </w:r>
      <w:r w:rsidR="0052743B">
        <w:rPr>
          <w:rFonts w:hint="eastAsia"/>
          <w:szCs w:val="21"/>
        </w:rPr>
      </w:r>
      <w:r w:rsidR="0052743B">
        <w:rPr>
          <w:rFonts w:hint="eastAsia"/>
          <w:szCs w:val="21"/>
        </w:rPr>
      </w:r>
      <w:r w:rsidR="00D34D96" w:rsidRPr="00D34D96">
        <w:rPr>
          <w:rFonts w:hint="eastAsia"/>
          <w:szCs w:val="21"/>
        </w:rPr>
      </w:r>
      <w:r w:rsidR="0052743B">
        <w:rPr>
          <w:rFonts w:hint="eastAsia"/>
          <w:szCs w:val="21"/>
        </w:rPr>
      </w:r>
      <w:r w:rsidR="00D34D96" w:rsidRPr="00D34D96">
        <w:rPr>
          <w:rFonts w:hint="eastAsia"/>
          <w:szCs w:val="21"/>
        </w:rPr>
      </w:r>
      <w:r w:rsidR="0052743B">
        <w:rPr>
          <w:rFonts w:hint="eastAsia"/>
          <w:szCs w:val="21"/>
        </w:rPr>
      </w:r>
      <w:r w:rsidR="00D34D96" w:rsidRPr="00D34D96">
        <w:rPr>
          <w:rFonts w:hint="eastAsia"/>
          <w:szCs w:val="21"/>
        </w:rPr>
      </w:r>
      <w:r w:rsidR="00D34D96" w:rsidRPr="00D34D96">
        <w:rPr>
          <w:rFonts w:hint="eastAsia"/>
          <w:szCs w:val="21"/>
        </w:rPr>
      </w:r>
      <w:r w:rsidR="00D34D96" w:rsidRPr="00D34D96">
        <w:rPr>
          <w:rFonts w:hint="eastAsia"/>
          <w:szCs w:val="21"/>
        </w:rPr>
      </w:r>
      <w:r w:rsidR="00D34D96" w:rsidRPr="00D34D96">
        <w:rPr>
          <w:rFonts w:hint="eastAsia"/>
          <w:szCs w:val="21"/>
        </w:rPr>
      </w:r>
      <w:r w:rsidR="00D34D96" w:rsidRPr="00D34D96">
        <w:rPr>
          <w:rFonts w:hint="eastAsia"/>
          <w:szCs w:val="21"/>
        </w:rPr>
      </w:r>
      <w:r w:rsidR="00D34D96" w:rsidRPr="00D34D96">
        <w:rPr>
          <w:rFonts w:hint="eastAsia"/>
          <w:szCs w:val="21"/>
        </w:rPr>
      </w:r>
      <w:r w:rsidR="00D34D96" w:rsidRPr="00D34D96">
        <w:rPr>
          <w:rFonts w:hint="eastAsia"/>
          <w:szCs w:val="21"/>
        </w:rPr>
      </w:r>
      <w:r w:rsidR="00D34D96" w:rsidRPr="00D34D96">
        <w:rPr>
          <w:rFonts w:hint="eastAsia"/>
          <w:szCs w:val="21"/>
        </w:rPr>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1" w:name="_Toc227587087"/>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1"/>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5E4AA4FB"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管理费用总体呈小幅度上升的趋势，总体保持较高水平，表明企业在规模扩张中持续加强管理投入，提高企业管理能力，从而提高企业利润；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2" w:name="_Toc22758708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2"/>
    </w:p>
    <w:p w14:paraId="3F8926FE" w14:textId="69655A67" w:rsidR="009B1365" w:rsidRDefault="00E72338">
      <w:pPr>
        <w:pStyle w:val="2"/>
        <w:spacing w:before="240" w:after="240" w:line="400" w:lineRule="exact"/>
        <w:ind w:firstLineChars="0" w:firstLine="0"/>
        <w:rPr>
          <w:szCs w:val="21"/>
          <w:lang w:val="en-US"/>
        </w:rPr>
      </w:pPr>
      <w:bookmarkStart w:id="63" w:name="_Toc227587055"/>
      <w:r>
        <w:rPr>
          <w:szCs w:val="21"/>
          <w:lang w:val="en-US"/>
        </w:rPr>
        <w:t>3.2</w:t>
      </w:r>
      <w:r w:rsidR="005273E9">
        <w:rPr>
          <w:rFonts w:hint="eastAsia"/>
          <w:szCs w:val="21"/>
        </w:rPr>
        <w:t>歌尔股份物资供应管理现状</w:t>
      </w:r>
      <w:bookmarkEnd w:id="63"/>
    </w:p>
    <w:p w14:paraId="44D9F42B" w14:textId="5C8B7FA6"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）、物料控制（</w:t>
      </w:r>
      <w:r w:rsidRPr="005273E9">
        <w:rPr>
          <w:rFonts w:hint="eastAsia"/>
          <w:szCs w:val="21"/>
        </w:rPr>
        <w:t>MC</w:t>
      </w:r>
      <w:r w:rsidRPr="005273E9">
        <w:rPr>
          <w:rFonts w:hint="eastAsia"/>
          <w:szCs w:val="21"/>
        </w:rPr>
        <w:t>）、订单管理（</w:t>
      </w:r>
      <w:r w:rsidRPr="005273E9">
        <w:rPr>
          <w:rFonts w:hint="eastAsia"/>
          <w:szCs w:val="21"/>
        </w:rPr>
        <w:t>OC</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64" w:name="_Toc227587089"/>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2"/>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64"/>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1C761D54"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部门负责对接下游客户，完成订单评审、交期承诺以及基于客户订单与预测的需求滚动更新；</w:t>
      </w:r>
      <w:r w:rsidR="001D37A4" w:rsidRPr="001D37A4">
        <w:rPr>
          <w:rFonts w:hint="eastAsia"/>
          <w:szCs w:val="21"/>
        </w:rPr>
        <w:t>MC</w:t>
      </w:r>
      <w:r w:rsidR="001D37A4" w:rsidRPr="001D37A4">
        <w:rPr>
          <w:rFonts w:hint="eastAsia"/>
          <w:szCs w:val="21"/>
        </w:rPr>
        <w:t>部门则依据主生产计划、产品</w:t>
      </w:r>
      <w:r w:rsidR="001D37A4" w:rsidRPr="001D37A4">
        <w:rPr>
          <w:rFonts w:hint="eastAsia"/>
          <w:szCs w:val="21"/>
        </w:rPr>
        <w:t>BOM</w:t>
      </w:r>
      <w:r w:rsidR="001D37A4" w:rsidRPr="001D37A4">
        <w:rPr>
          <w:rFonts w:hint="eastAsia"/>
          <w:szCs w:val="21"/>
        </w:rPr>
        <w:t>清单及现有库存水平，通过</w:t>
      </w:r>
      <w:r w:rsidR="001D37A4" w:rsidRPr="001D37A4">
        <w:rPr>
          <w:rFonts w:hint="eastAsia"/>
          <w:szCs w:val="21"/>
        </w:rPr>
        <w:t>ERP</w:t>
      </w:r>
      <w:r w:rsidR="001D37A4" w:rsidRPr="001D37A4">
        <w:rPr>
          <w:rFonts w:hint="eastAsia"/>
          <w:szCs w:val="21"/>
        </w:rPr>
        <w:t>系统运行</w:t>
      </w:r>
      <w:r w:rsidR="001D37A4" w:rsidRPr="001D37A4">
        <w:rPr>
          <w:rFonts w:hint="eastAsia"/>
          <w:szCs w:val="21"/>
        </w:rPr>
        <w:t>MRP</w:t>
      </w:r>
      <w:r w:rsidR="001D37A4" w:rsidRPr="001D37A4">
        <w:rPr>
          <w:rFonts w:hint="eastAsia"/>
          <w:szCs w:val="21"/>
        </w:rPr>
        <w:t>，精确计算物料需求量、采购周期与到货节点，并据此下发物料请购单。这一过程中，需求信息由客户订单驱动，经由</w:t>
      </w:r>
      <w:r w:rsidR="001D37A4" w:rsidRPr="001D37A4">
        <w:rPr>
          <w:rFonts w:hint="eastAsia"/>
          <w:szCs w:val="21"/>
        </w:rPr>
        <w:t>OC</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运算将成品需求分解为物料级需求，实现从需求端到供应端的精准对接，为后续采购环节提供明确依据。同时，歌尔通过组织</w:t>
      </w:r>
      <w:r w:rsidR="001D37A4" w:rsidRPr="001D37A4">
        <w:rPr>
          <w:rFonts w:hint="eastAsia"/>
          <w:szCs w:val="21"/>
        </w:rPr>
        <w:t>S&amp;OP</w:t>
      </w:r>
      <w:r w:rsidR="001D37A4" w:rsidRPr="001D37A4">
        <w:rPr>
          <w:rFonts w:hint="eastAsia"/>
          <w:szCs w:val="21"/>
        </w:rPr>
        <w:t>会议对成品缓冲库存风险进行定期评审，确保需求计划的持续动态优化。</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1DC3FFC2"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w:t>
      </w:r>
      <w:r w:rsidR="00675207" w:rsidRPr="00675207">
        <w:rPr>
          <w:rFonts w:hint="eastAsia"/>
          <w:szCs w:val="21"/>
        </w:rPr>
        <w:t xml:space="preserve"> RFI/RFQ</w:t>
      </w:r>
      <w:r w:rsidR="00675207" w:rsidRPr="00675207">
        <w:rPr>
          <w:rFonts w:hint="eastAsia"/>
          <w:szCs w:val="21"/>
        </w:rPr>
        <w:t>询价、供应商投标与技术应答，同步完成物料备案</w:t>
      </w:r>
      <w:r w:rsidR="00675207">
        <w:rPr>
          <w:rFonts w:hint="eastAsia"/>
          <w:szCs w:val="21"/>
        </w:rPr>
        <w:t>。</w:t>
      </w:r>
      <w:r w:rsidR="00675207" w:rsidRPr="00675207">
        <w:rPr>
          <w:rFonts w:hint="eastAsia"/>
          <w:szCs w:val="21"/>
        </w:rPr>
        <w:t>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w:t>
      </w:r>
      <w:r w:rsidR="00675207" w:rsidRPr="00675207">
        <w:rPr>
          <w:rFonts w:hint="eastAsia"/>
          <w:szCs w:val="21"/>
        </w:rPr>
        <w:t>ASN</w:t>
      </w:r>
      <w:r w:rsidR="00675207" w:rsidRPr="00675207">
        <w:rPr>
          <w:rFonts w:hint="eastAsia"/>
          <w:szCs w:val="21"/>
        </w:rPr>
        <w:t>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w:t>
      </w:r>
      <w:r w:rsidR="00675207" w:rsidRPr="00675207">
        <w:rPr>
          <w:rFonts w:hint="eastAsia"/>
          <w:szCs w:val="21"/>
        </w:rPr>
        <w:lastRenderedPageBreak/>
        <w:t>外库存管理</w:t>
      </w:r>
      <w:r w:rsidR="00675207">
        <w:rPr>
          <w:rFonts w:hint="eastAsia"/>
          <w:szCs w:val="21"/>
        </w:rPr>
        <w:t>。</w:t>
      </w:r>
      <w:r w:rsidR="00675207" w:rsidRPr="00675207">
        <w:rPr>
          <w:rFonts w:hint="eastAsia"/>
          <w:szCs w:val="21"/>
        </w:rPr>
        <w:t>品质环节同步提交试制、认定、环保等资料，处理品质异常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73ED3330"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705707">
        <w:rPr>
          <w:rFonts w:hint="eastAsia"/>
          <w:szCs w:val="21"/>
        </w:rPr>
        <w:t>上线了</w:t>
      </w:r>
      <w:r w:rsidR="00705707">
        <w:rPr>
          <w:rFonts w:hint="eastAsia"/>
          <w:szCs w:val="21"/>
        </w:rPr>
        <w:t>SRM</w:t>
      </w:r>
      <w:r w:rsidR="00705707">
        <w:rPr>
          <w:rFonts w:hint="eastAsia"/>
          <w:szCs w:val="21"/>
        </w:rPr>
        <w:t>系统，</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56564B">
        <w:rPr>
          <w:rFonts w:hint="eastAsia"/>
          <w:szCs w:val="21"/>
        </w:rPr>
        <w:t>，为适应全球化需求</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覆盖准入、日常运营、绩效考评全阶段。准入环节通过系统完成供应商注册、财经风险评估、现场考察与能力模型评估；日常管理支持供应商信息变更、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39ADB7F0" w:rsidR="00A9252C" w:rsidRPr="00A9252C" w:rsidRDefault="00F2014F" w:rsidP="00A9252C">
      <w:pPr>
        <w:spacing w:line="400" w:lineRule="exact"/>
        <w:ind w:firstLine="480"/>
        <w:rPr>
          <w:szCs w:val="21"/>
        </w:rPr>
      </w:pPr>
      <w:r w:rsidRPr="00F2014F">
        <w:rPr>
          <w:rFonts w:hint="eastAsia"/>
          <w:szCs w:val="21"/>
        </w:rPr>
        <w:t>歌尔股份存货规模在2021至2024年呈现先升后降的趋势，2022年由于经营规模扩大以及存货储备增加，存货规模从120.82亿元上升至173.49亿元，占总资产比例达到了22.48%，资金占用压力较大。为解决这一问题公司不断加强库存管理，期末库存商品减少，因此在2023年和2024年存货规模逐渐降低，趋于合理水平。存货周转率在2024年也实现了从6.07次（2022年）提升至8.26次的显著跃升，周转天数相应由59天缩短至44天，表明企业库存管理效率得到显著提升，为应对消费电子行业的需求波动构建了有效的动态缓冲机制。</w:t>
      </w:r>
      <w:r>
        <w:rPr>
          <w:rFonts w:hint="eastAsia"/>
          <w:szCs w:val="21"/>
        </w:rPr>
      </w:r>
      <w:r>
        <w:rPr>
          <w:rFonts w:hint="eastAsia"/>
          <w:szCs w:val="21"/>
        </w:rPr>
      </w:r>
      <w:r w:rsidR="00412A7F">
        <w:rPr>
          <w:rFonts w:hint="eastAsia"/>
          <w:szCs w:val="21"/>
        </w:rPr>
      </w:r>
      <w:r>
        <w:rPr>
          <w:rFonts w:hint="eastAsia"/>
          <w:szCs w:val="21"/>
        </w:rPr>
      </w:r>
      <w:r w:rsidR="00412A7F">
        <w:rPr>
          <w:rFonts w:hint="eastAsia"/>
          <w:szCs w:val="21"/>
        </w:rPr>
      </w:r>
      <w:r>
        <w:rPr>
          <w:rFonts w:hint="eastAsia"/>
          <w:szCs w:val="21"/>
        </w:rPr>
      </w:r>
      <w:r w:rsidRPr="00F2014F">
        <w:rPr>
          <w:rFonts w:hint="eastAsia"/>
          <w:szCs w:val="21"/>
        </w:rPr>
      </w:r>
      <w:r w:rsidRPr="00F2014F">
        <w:rPr>
          <w:rFonts w:hint="eastAsia"/>
          <w:szCs w:val="21"/>
        </w:rPr>
      </w:r>
      <w:r w:rsidR="00412A7F">
        <w:rPr>
          <w:rFonts w:hint="eastAsia"/>
          <w:szCs w:val="21"/>
        </w:rPr>
      </w:r>
      <w:r w:rsidRPr="00F2014F">
        <w:rPr>
          <w:rFonts w:hint="eastAsia"/>
          <w:szCs w:val="21"/>
        </w:rPr>
      </w:r>
      <w:r w:rsidRPr="00F2014F">
        <w:rPr>
          <w:rFonts w:hint="eastAsia"/>
          <w:szCs w:val="21"/>
        </w:rPr>
      </w:r>
      <w:r w:rsidRPr="00F2014F">
        <w:rPr>
          <w:rFonts w:hint="eastAsia"/>
          <w:szCs w:val="21"/>
        </w:rPr>
      </w:r>
      <w:r w:rsidR="00412A7F">
        <w:rPr>
          <w:rFonts w:hint="eastAsia"/>
          <w:szCs w:val="21"/>
        </w:rPr>
      </w:r>
      <w:r w:rsidRPr="00F2014F">
        <w:rPr>
          <w:rFonts w:hint="eastAsia"/>
          <w:szCs w:val="21"/>
        </w:rPr>
      </w:r>
      <w:r w:rsidRPr="00F2014F">
        <w:rPr>
          <w:rFonts w:hint="eastAsia"/>
          <w:szCs w:val="21"/>
        </w:rPr>
      </w:r>
      <w:r w:rsidR="00412A7F">
        <w:rPr>
          <w:rFonts w:hint="eastAsia"/>
          <w:szCs w:val="21"/>
        </w:rPr>
      </w:r>
      <w:r w:rsidRPr="00F2014F">
        <w:rPr>
          <w:rFonts w:hint="eastAsia"/>
          <w:szCs w:val="21"/>
        </w:rPr>
      </w:r>
      <w:r w:rsidRPr="00F2014F">
        <w:rPr>
          <w:rFonts w:hint="eastAsia"/>
          <w:szCs w:val="21"/>
        </w:rPr>
      </w:r>
      <w:r>
        <w:rPr>
          <w:rFonts w:hint="eastAsia"/>
          <w:szCs w:val="21"/>
        </w:rPr>
      </w:r>
      <w:r w:rsidRPr="00F2014F">
        <w:rPr>
          <w:rFonts w:hint="eastAsia"/>
          <w:szCs w:val="21"/>
        </w:rPr>
      </w:r>
      <w:r w:rsidR="002943EF">
        <w:rPr>
          <w:rFonts w:hint="eastAsia"/>
          <w:szCs w:val="21"/>
        </w:rPr>
      </w:r>
      <w:r w:rsidRPr="00F2014F">
        <w:rPr>
          <w:rFonts w:hint="eastAsia"/>
          <w:szCs w:val="21"/>
        </w:rPr>
      </w:r>
      <w:r w:rsidR="002943EF">
        <w:rPr>
          <w:rFonts w:hint="eastAsia"/>
          <w:szCs w:val="21"/>
        </w:rPr>
      </w:r>
      <w:r w:rsidR="00356E9B">
        <w:rPr>
          <w:rFonts w:hint="eastAsia"/>
          <w:szCs w:val="21"/>
        </w:rPr>
      </w:r>
      <w:r w:rsidRPr="00F2014F">
        <w:rPr>
          <w:rFonts w:hint="eastAsia"/>
          <w:szCs w:val="21"/>
        </w:rPr>
      </w:r>
      <w:r w:rsidR="002943EF">
        <w:rPr>
          <w:rFonts w:hint="eastAsia"/>
          <w:szCs w:val="21"/>
        </w:rPr>
      </w:r>
      <w:r w:rsidR="002943EF">
        <w:rPr>
          <w:rFonts w:hint="eastAsia"/>
          <w:szCs w:val="21"/>
        </w:rPr>
      </w:r>
      <w:r w:rsidR="002943EF">
        <w:rPr>
          <w:rFonts w:hint="eastAsia"/>
          <w:szCs w:val="21"/>
        </w:rPr>
      </w:r>
      <w:r w:rsidR="002943EF">
        <w:rPr>
          <w:rFonts w:hint="eastAsia"/>
          <w:szCs w:val="21"/>
        </w:rPr>
      </w:r>
      <w:r w:rsidR="002943EF">
        <w:rPr>
          <w:rFonts w:hint="eastAsia"/>
          <w:szCs w:val="21"/>
        </w:rPr>
      </w:r>
      <w:r w:rsidRPr="00F2014F">
        <w:rPr>
          <w:rFonts w:hint="eastAsia"/>
          <w:szCs w:val="21"/>
        </w:rPr>
      </w:r>
      <w:r>
        <w:rPr>
          <w:rFonts w:hint="eastAsia"/>
          <w:szCs w:val="21"/>
        </w:rPr>
      </w:r>
      <w:r w:rsidR="002943EF">
        <w:rPr>
          <w:rFonts w:hint="eastAsia"/>
          <w:szCs w:val="21"/>
        </w:rPr>
      </w:r>
      <w:r>
        <w:rPr>
          <w:rFonts w:hint="eastAsia"/>
          <w:szCs w:val="21"/>
        </w:rPr>
      </w:r>
      <w:r w:rsidR="002943EF">
        <w:rPr>
          <w:rFonts w:hint="eastAsia"/>
          <w:szCs w:val="21"/>
        </w:rPr>
      </w:r>
      <w:r w:rsidRPr="00F2014F">
        <w:rPr>
          <w:rFonts w:hint="eastAsia"/>
          <w:szCs w:val="21"/>
        </w:rPr>
      </w:r>
      <w:r w:rsidR="00100F09">
        <w:rPr>
          <w:rFonts w:hint="eastAsia"/>
          <w:szCs w:val="21"/>
        </w:rPr>
      </w:r>
      <w:r w:rsidR="00100F09">
        <w:rPr>
          <w:rFonts w:hint="eastAsia"/>
          <w:szCs w:val="21"/>
        </w:rPr>
      </w:r>
      <w:r w:rsidR="00100F09">
        <w:rPr>
          <w:rFonts w:hint="eastAsia"/>
          <w:szCs w:val="21"/>
        </w:rPr>
      </w:r>
      <w:r w:rsidR="002943EF">
        <w:rPr>
          <w:rFonts w:hint="eastAsia"/>
          <w:szCs w:val="21"/>
        </w:rPr>
      </w:r>
      <w:r w:rsidR="00100F09">
        <w:rPr>
          <w:rFonts w:hint="eastAsia"/>
          <w:szCs w:val="21"/>
        </w:rPr>
      </w:r>
      <w:r w:rsidRPr="00F2014F">
        <w:rPr>
          <w:rFonts w:hint="eastAsia"/>
          <w:szCs w:val="21"/>
        </w:rPr>
      </w:r>
      <w:r w:rsidRPr="00F2014F">
        <w:rPr>
          <w:rFonts w:hint="eastAsia"/>
          <w:szCs w:val="21"/>
        </w:rPr>
      </w:r>
      <w:r w:rsidR="00100F09">
        <w:rPr>
          <w:rFonts w:hint="eastAsia"/>
          <w:szCs w:val="21"/>
        </w:rPr>
      </w:r>
      <w:r w:rsidR="00100F09">
        <w:rPr>
          <w:rFonts w:hint="eastAsia"/>
          <w:szCs w:val="21"/>
        </w:rPr>
      </w:r>
      <w:r w:rsidR="002943EF">
        <w:rPr>
          <w:rFonts w:hint="eastAsia"/>
          <w:szCs w:val="21"/>
        </w:rPr>
      </w:r>
      <w:r w:rsidR="00100F09">
        <w:rPr>
          <w:rFonts w:hint="eastAsia"/>
          <w:szCs w:val="21"/>
        </w:rPr>
      </w:r>
      <w:r w:rsidRPr="00F2014F">
        <w:rPr>
          <w:rFonts w:hint="eastAsia"/>
          <w:szCs w:val="21"/>
        </w:rPr>
      </w:r>
      <w:r w:rsidR="00100F09">
        <w:rPr>
          <w:rFonts w:hint="eastAsia"/>
          <w:szCs w:val="21"/>
        </w:rPr>
      </w:r>
      <w:r w:rsidRPr="00F2014F">
        <w:rPr>
          <w:rFonts w:hint="eastAsia"/>
          <w:szCs w:val="21"/>
        </w:rPr>
      </w:r>
      <w:r w:rsidR="00100F09">
        <w:rPr>
          <w:rFonts w:hint="eastAsia"/>
          <w:szCs w:val="21"/>
        </w:rPr>
      </w:r>
      <w:r w:rsidRPr="00F2014F">
        <w:rPr>
          <w:rFonts w:hint="eastAsia"/>
          <w:szCs w:val="21"/>
        </w:rPr>
      </w:r>
      <w:r w:rsidR="00100F09">
        <w:rPr>
          <w:rFonts w:hint="eastAsia"/>
          <w:szCs w:val="21"/>
        </w:rPr>
      </w:r>
      <w:r w:rsidRPr="00F2014F">
        <w:rPr>
          <w:rFonts w:hint="eastAsia"/>
          <w:szCs w:val="21"/>
        </w:rPr>
      </w:r>
      <w:r w:rsidR="002943EF">
        <w:rPr>
          <w:rFonts w:hint="eastAsia"/>
          <w:szCs w:val="21"/>
        </w:rPr>
      </w:r>
      <w:r w:rsidRPr="00F2014F">
        <w:rPr>
          <w:rFonts w:hint="eastAsia"/>
          <w:szCs w:val="21"/>
        </w:rPr>
      </w:r>
      <w:r w:rsidR="00CC35D7">
        <w:rPr>
          <w:rFonts w:hint="eastAsia"/>
          <w:szCs w:val="21"/>
        </w:rPr>
      </w:r>
      <w:r w:rsidRPr="00F2014F">
        <w:rPr>
          <w:rFonts w:hint="eastAsia"/>
          <w:szCs w:val="21"/>
        </w:rPr>
      </w:r>
      <w:r w:rsidR="00CC35D7">
        <w:rPr>
          <w:rFonts w:hint="eastAsia"/>
          <w:szCs w:val="21"/>
        </w:rPr>
      </w:r>
      <w:r w:rsidRPr="00F2014F">
        <w:rPr>
          <w:rFonts w:hint="eastAsia"/>
          <w:szCs w:val="21"/>
        </w:rPr>
      </w:r>
    </w:p>
    <w:p w14:paraId="19965490" w14:textId="72C540E5" w:rsidR="009C4330" w:rsidRPr="009C4330" w:rsidRDefault="00BD71BD" w:rsidP="005B5A58">
      <w:pPr>
        <w:pStyle w:val="ac"/>
        <w:spacing w:line="400" w:lineRule="exact"/>
        <w:jc w:val="center"/>
        <w:rPr>
          <w:rFonts w:ascii="黑体" w:hAnsi="黑体" w:hint="eastAsia"/>
          <w:sz w:val="21"/>
          <w:szCs w:val="21"/>
        </w:rPr>
      </w:pPr>
      <w:bookmarkStart w:id="65" w:name="_Toc227517333"/>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65"/>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C2396D">
        <w:trPr>
          <w:cantSplit/>
          <w:jc w:val="center"/>
        </w:trPr>
        <w:tc>
          <w:tcPr>
            <w:tcW w:w="2268" w:type="dxa"/>
            <w:tcMar>
              <w:top w:w="120" w:type="dxa"/>
              <w:left w:w="120" w:type="dxa"/>
              <w:bottom w:w="120" w:type="dxa"/>
              <w:right w:w="120" w:type="dxa"/>
            </w:tcMar>
            <w:vAlign w:val="center"/>
          </w:tcPr>
          <w:p w14:paraId="4B482976" w14:textId="06FDD09E"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存货周转率（次）</w:t>
            </w:r>
          </w:p>
        </w:tc>
        <w:tc>
          <w:tcPr>
            <w:tcW w:w="993" w:type="dxa"/>
          </w:tcPr>
          <w:p w14:paraId="7FCEB00F" w14:textId="519B201D"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6.32</w:t>
            </w:r>
          </w:p>
        </w:tc>
        <w:tc>
          <w:tcPr>
            <w:tcW w:w="1188" w:type="dxa"/>
            <w:tcMar>
              <w:top w:w="120" w:type="dxa"/>
              <w:left w:w="120" w:type="dxa"/>
              <w:bottom w:w="120" w:type="dxa"/>
              <w:right w:w="120" w:type="dxa"/>
            </w:tcMar>
            <w:vAlign w:val="center"/>
          </w:tcPr>
          <w:p w14:paraId="2A6B7FFE" w14:textId="1E58A7C9"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6.34</w:t>
            </w:r>
          </w:p>
        </w:tc>
        <w:tc>
          <w:tcPr>
            <w:tcW w:w="1080" w:type="dxa"/>
            <w:tcMar>
              <w:top w:w="120" w:type="dxa"/>
              <w:left w:w="120" w:type="dxa"/>
              <w:bottom w:w="120" w:type="dxa"/>
              <w:right w:w="120" w:type="dxa"/>
            </w:tcMar>
            <w:vAlign w:val="center"/>
          </w:tcPr>
          <w:p w14:paraId="7919EADE" w14:textId="2577CA9D"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Mar>
              <w:top w:w="120" w:type="dxa"/>
              <w:left w:w="120" w:type="dxa"/>
              <w:bottom w:w="120" w:type="dxa"/>
              <w:right w:w="120" w:type="dxa"/>
            </w:tcMar>
            <w:vAlign w:val="center"/>
          </w:tcPr>
          <w:p w14:paraId="72543E4E" w14:textId="5B28E754"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8.44</w:t>
            </w:r>
          </w:p>
        </w:tc>
      </w:tr>
    </w:tbl>
    <w:p w14:paraId="35C9CB8A" w14:textId="7E4D3D79" w:rsidR="009B1365" w:rsidRDefault="00E72338">
      <w:pPr>
        <w:pStyle w:val="2"/>
        <w:spacing w:before="240" w:after="240" w:line="400" w:lineRule="exact"/>
        <w:ind w:firstLineChars="0" w:firstLine="0"/>
        <w:rPr>
          <w:szCs w:val="21"/>
          <w:lang w:val="en-US"/>
        </w:rPr>
      </w:pPr>
      <w:bookmarkStart w:id="66" w:name="_Toc227587056"/>
      <w:r>
        <w:rPr>
          <w:szCs w:val="21"/>
          <w:lang w:val="en-US"/>
        </w:rPr>
        <w:t>3.3</w:t>
      </w:r>
      <w:r w:rsidR="00891E7D">
        <w:rPr>
          <w:rFonts w:hint="eastAsia"/>
          <w:szCs w:val="21"/>
        </w:rPr>
        <w:t>歌尔股份物资供应管理问题分析</w:t>
      </w:r>
      <w:bookmarkEnd w:id="66"/>
    </w:p>
    <w:p w14:paraId="19924D1E" w14:textId="74B73ABA" w:rsidR="009B1365" w:rsidRDefault="00891E7D">
      <w:pPr>
        <w:spacing w:line="400" w:lineRule="exact"/>
        <w:ind w:firstLine="480"/>
        <w:rPr>
          <w:szCs w:val="21"/>
        </w:rPr>
      </w:pPr>
      <w:r w:rsidRPr="00891E7D">
        <w:rPr>
          <w:rFonts w:hint="eastAsia"/>
          <w:szCs w:val="21"/>
        </w:rPr>
        <w:t>歌尔股份作为全球声光电精密制造领域的代表性企业，已构建起覆盖</w:t>
      </w:r>
      <w:r w:rsidR="00921045">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sidR="00491230">
        <w:rPr>
          <w:rFonts w:hint="eastAsia"/>
          <w:szCs w:val="21"/>
        </w:rPr>
        <w:t>在物资供应管理方面</w:t>
      </w:r>
      <w:r w:rsidRPr="00891E7D">
        <w:rPr>
          <w:rFonts w:hint="eastAsia"/>
          <w:szCs w:val="21"/>
        </w:rPr>
        <w:t>仍存在一些问题。</w:t>
      </w:r>
    </w:p>
    <w:p w14:paraId="1CA54587" w14:textId="3B2B1FC9"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3.3.1</w:t>
      </w:r>
      <w:r w:rsidR="00124BEC">
        <w:rPr>
          <w:rFonts w:ascii="Times New Roman" w:hAnsi="Times New Roman" w:hint="eastAsia"/>
        </w:rPr>
        <w:t>需求</w:t>
      </w:r>
      <w:r w:rsidR="00C05AE7">
        <w:rPr>
          <w:rFonts w:ascii="Times New Roman" w:hAnsi="Times New Roman" w:hint="eastAsia"/>
        </w:rPr>
        <w:t>计划信息精准度不足</w:t>
      </w:r>
    </w:p>
    <w:p w14:paraId="3AFAB25D" w14:textId="452F5DEC" w:rsidR="00C05AE7" w:rsidRPr="00C05AE7" w:rsidRDefault="00C05AE7" w:rsidP="00C05AE7">
      <w:pPr>
        <w:spacing w:line="400" w:lineRule="exact"/>
        <w:ind w:firstLine="480"/>
        <w:rPr>
          <w:szCs w:val="21"/>
        </w:rPr>
      </w:pPr>
      <w:r w:rsidRPr="009C4330">
        <w:rPr>
          <w:rFonts w:hint="eastAsia"/>
          <w:szCs w:val="21"/>
        </w:rPr>
        <w:t>（</w:t>
      </w:r>
      <w:r>
        <w:rPr>
          <w:rFonts w:hint="eastAsia"/>
          <w:szCs w:val="21"/>
        </w:rPr>
        <w:t>1</w:t>
      </w:r>
      <w:r w:rsidRPr="009C4330">
        <w:rPr>
          <w:rFonts w:hint="eastAsia"/>
          <w:szCs w:val="21"/>
        </w:rPr>
        <w:t>）</w:t>
      </w:r>
      <w:r w:rsidRPr="00C05AE7">
        <w:rPr>
          <w:rFonts w:hint="eastAsia"/>
          <w:szCs w:val="21"/>
        </w:rPr>
        <w:t>客户订单波动引发采购计划频繁调整</w:t>
      </w:r>
    </w:p>
    <w:p w14:paraId="3E997546" w14:textId="1D92E300" w:rsidR="00C05AE7" w:rsidRPr="00C05AE7" w:rsidRDefault="00E968FB" w:rsidP="00C05AE7">
      <w:pPr>
        <w:spacing w:line="400" w:lineRule="exact"/>
        <w:ind w:firstLine="480"/>
        <w:rPr>
          <w:szCs w:val="21"/>
        </w:rPr>
      </w:pPr>
      <w:r>
        <w:rPr>
          <w:rFonts w:hint="eastAsia"/>
          <w:szCs w:val="21"/>
        </w:rPr>
        <w:t>歌尔股份的需求预测完全依赖客户，</w:t>
      </w:r>
      <w:r w:rsidR="00C05AE7" w:rsidRPr="00C05AE7">
        <w:rPr>
          <w:rFonts w:hint="eastAsia"/>
          <w:szCs w:val="21"/>
        </w:rPr>
        <w:t>歌尔股份主营消费电子、</w:t>
      </w:r>
      <w:r w:rsidR="00C05AE7" w:rsidRPr="00C05AE7">
        <w:rPr>
          <w:rFonts w:hint="eastAsia"/>
          <w:szCs w:val="21"/>
        </w:rPr>
        <w:t>VR/AR</w:t>
      </w:r>
      <w:r w:rsidR="00C05AE7" w:rsidRPr="00C05AE7">
        <w:rPr>
          <w:rFonts w:hint="eastAsia"/>
          <w:szCs w:val="21"/>
        </w:rPr>
        <w:t>、智能硬件等产品，下游市场需求波动大且新品迭代快，客户订单变更直接传导至前端采购环节，导致物料需求计划变更频繁。</w:t>
      </w:r>
      <w:r w:rsidR="00DA2BEF">
        <w:rPr>
          <w:rFonts w:hint="eastAsia"/>
          <w:szCs w:val="21"/>
        </w:rPr>
        <w:t>采购计划与实际需求产生偏差，</w:t>
      </w:r>
      <w:r w:rsidR="00C05AE7" w:rsidRPr="00C05AE7">
        <w:rPr>
          <w:rFonts w:hint="eastAsia"/>
          <w:szCs w:val="21"/>
        </w:rPr>
        <w:t>加剧了供应商的库存压力，也容易引发企业自身加急采购、缺料待料等问题，从而推高供应链运营成本。</w:t>
      </w:r>
    </w:p>
    <w:p w14:paraId="2034CFF4" w14:textId="32E9AF06" w:rsidR="00C05AE7" w:rsidRPr="00C05AE7" w:rsidRDefault="00C05AE7" w:rsidP="00C05AE7">
      <w:pPr>
        <w:spacing w:line="400" w:lineRule="exact"/>
        <w:ind w:firstLine="480"/>
        <w:rPr>
          <w:szCs w:val="21"/>
        </w:rPr>
      </w:pPr>
      <w:r w:rsidRPr="009C4330">
        <w:rPr>
          <w:rFonts w:hint="eastAsia"/>
          <w:szCs w:val="21"/>
        </w:rPr>
        <w:t>（</w:t>
      </w:r>
      <w:r>
        <w:rPr>
          <w:rFonts w:hint="eastAsia"/>
          <w:szCs w:val="21"/>
        </w:rPr>
        <w:t>2</w:t>
      </w:r>
      <w:r w:rsidRPr="009C4330">
        <w:rPr>
          <w:rFonts w:hint="eastAsia"/>
          <w:szCs w:val="21"/>
        </w:rPr>
        <w:t>）</w:t>
      </w:r>
      <w:r w:rsidRPr="00C05AE7">
        <w:rPr>
          <w:rFonts w:hint="eastAsia"/>
          <w:szCs w:val="21"/>
        </w:rPr>
        <w:t>采购计划预见性不足</w:t>
      </w:r>
    </w:p>
    <w:p w14:paraId="0B69066A" w14:textId="251A8F18" w:rsidR="009B1365" w:rsidRDefault="00C05AE7" w:rsidP="00C05AE7">
      <w:pPr>
        <w:spacing w:line="400" w:lineRule="exact"/>
        <w:ind w:firstLine="480"/>
      </w:pPr>
      <w:r w:rsidRPr="00C05AE7">
        <w:rPr>
          <w:rFonts w:hint="eastAsia"/>
          <w:szCs w:val="21"/>
        </w:rPr>
        <w:t>物料计划部门依托ERP系统开展MRP运算，主要以历史订单、产品BOM清单与现有库存数据为依据拟定采购计划，缺少对采购订单执行的全流程跟踪。需求预测主要依赖于客户，自身对对客户订单变更、市场需求波动的预判能力较弱。当客户订单削减或项目暂停等情形发生时，已下达采购订单难以及时调整，极易引发过量采购与库存积压，大量流动资金被占压，进而推高企业财务成本。</w:t>
      </w:r>
      <w:r w:rsidRPr="00C05AE7">
        <w:rPr>
          <w:rFonts w:hint="eastAsia"/>
          <w:szCs w:val="21"/>
        </w:rPr>
      </w:r>
      <w:r w:rsidRPr="00C05AE7">
        <w:rPr>
          <w:rFonts w:hint="eastAsia"/>
          <w:szCs w:val="21"/>
        </w:rPr>
      </w:r>
      <w:r w:rsidRPr="00C05AE7">
        <w:rPr>
          <w:rFonts w:hint="eastAsia"/>
          <w:szCs w:val="21"/>
        </w:rPr>
      </w:r>
      <w:r w:rsidRPr="00C05AE7">
        <w:rPr>
          <w:rFonts w:hint="eastAsia"/>
          <w:szCs w:val="21"/>
        </w:rPr>
      </w:r>
      <w:r w:rsidRPr="00C05AE7">
        <w:rPr>
          <w:rFonts w:hint="eastAsia"/>
          <w:szCs w:val="21"/>
        </w:rPr>
      </w:r>
      <w:r w:rsidRPr="00C05AE7">
        <w:rPr>
          <w:rFonts w:hint="eastAsia"/>
          <w:szCs w:val="21"/>
        </w:rPr>
      </w:r>
    </w:p>
    <w:p w14:paraId="0B54C4C5" w14:textId="6B38208C" w:rsidR="00720394" w:rsidRDefault="00720394" w:rsidP="0072039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2</w:t>
      </w:r>
      <w:r>
        <w:rPr>
          <w:rFonts w:ascii="Times New Roman" w:hAnsi="Times New Roman" w:hint="eastAsia"/>
        </w:rPr>
        <w:t>供应链</w:t>
      </w:r>
      <w:r w:rsidR="00033D5A">
        <w:rPr>
          <w:rFonts w:ascii="Times New Roman" w:hAnsi="Times New Roman" w:hint="eastAsia"/>
        </w:rPr>
        <w:t>灵活性较差</w:t>
      </w:r>
    </w:p>
    <w:p w14:paraId="0FF1B028" w14:textId="58D97B47" w:rsidR="00720394" w:rsidRPr="00720394" w:rsidRDefault="00720394" w:rsidP="00720394">
      <w:pPr>
        <w:spacing w:line="400" w:lineRule="exact"/>
        <w:ind w:firstLine="480"/>
        <w:rPr>
          <w:szCs w:val="21"/>
        </w:rPr>
      </w:pPr>
      <w:r w:rsidRPr="00720394">
        <w:rPr>
          <w:rFonts w:hint="eastAsia"/>
          <w:szCs w:val="21"/>
        </w:rPr>
        <w:t>（</w:t>
      </w:r>
      <w:r w:rsidRPr="00720394">
        <w:rPr>
          <w:rFonts w:hint="eastAsia"/>
          <w:szCs w:val="21"/>
        </w:rPr>
        <w:t>1</w:t>
      </w:r>
      <w:r w:rsidRPr="00720394">
        <w:rPr>
          <w:rFonts w:hint="eastAsia"/>
          <w:szCs w:val="21"/>
        </w:rPr>
        <w:t>）供应商集中度偏高，</w:t>
      </w:r>
      <w:r w:rsidR="00551CBB">
        <w:rPr>
          <w:rFonts w:hint="eastAsia"/>
          <w:szCs w:val="21"/>
        </w:rPr>
        <w:t>关键零部件依赖少数供应商</w:t>
      </w:r>
    </w:p>
    <w:p w14:paraId="3E792653" w14:textId="2DD9813E" w:rsidR="00720394" w:rsidRDefault="00DF4116" w:rsidP="001F3EFD">
      <w:pPr>
        <w:spacing w:line="400" w:lineRule="exact"/>
        <w:ind w:firstLine="480"/>
        <w:rPr>
          <w:szCs w:val="21"/>
        </w:rPr>
      </w:pPr>
      <w:r>
        <w:rPr>
          <w:rFonts w:hint="eastAsia"/>
          <w:szCs w:val="21"/>
        </w:rPr>
        <w:t>根据歌尔</w:t>
      </w:r>
      <w:r w:rsidR="00487BD1">
        <w:rPr>
          <w:rFonts w:hint="eastAsia"/>
          <w:szCs w:val="21"/>
        </w:rPr>
        <w:t>股份</w:t>
      </w:r>
      <w:r>
        <w:rPr>
          <w:rFonts w:hint="eastAsia"/>
          <w:szCs w:val="21"/>
        </w:rPr>
        <w:t>2021</w:t>
      </w:r>
      <w:r>
        <w:rPr>
          <w:rFonts w:hint="eastAsia"/>
          <w:szCs w:val="21"/>
        </w:rPr>
        <w:t>至</w:t>
      </w:r>
      <w:r>
        <w:rPr>
          <w:rFonts w:hint="eastAsia"/>
          <w:szCs w:val="21"/>
        </w:rPr>
        <w:t>2024</w:t>
      </w:r>
      <w:r>
        <w:rPr>
          <w:rFonts w:hint="eastAsia"/>
          <w:szCs w:val="21"/>
        </w:rPr>
        <w:t>年</w:t>
      </w:r>
      <w:r w:rsidR="00720394" w:rsidRPr="00720394">
        <w:rPr>
          <w:rFonts w:hint="eastAsia"/>
          <w:szCs w:val="21"/>
        </w:rPr>
        <w:t>年报</w:t>
      </w:r>
      <w:r>
        <w:rPr>
          <w:rFonts w:hint="eastAsia"/>
          <w:szCs w:val="21"/>
        </w:rPr>
        <w:t>披露的数据</w:t>
      </w:r>
      <w:r w:rsidR="00720394" w:rsidRPr="00720394">
        <w:rPr>
          <w:rFonts w:hint="eastAsia"/>
          <w:szCs w:val="21"/>
        </w:rPr>
        <w:t>，</w:t>
      </w:r>
      <w:r>
        <w:rPr>
          <w:rFonts w:hint="eastAsia"/>
          <w:szCs w:val="21"/>
        </w:rPr>
        <w:t>公司近几年一直存在供应商集中度偏高的问题，前五大供应商采购总额占年度采购总额的比例一直处于较高的状态，</w:t>
      </w:r>
      <w:r w:rsidR="00720394" w:rsidRPr="00720394">
        <w:rPr>
          <w:rFonts w:hint="eastAsia"/>
          <w:szCs w:val="21"/>
        </w:rPr>
        <w:t>核心电子料、关键结构件的供应资源相对集中。</w:t>
      </w:r>
      <w:r w:rsidR="00967A33">
        <w:rPr>
          <w:rFonts w:hint="eastAsia"/>
          <w:szCs w:val="21"/>
        </w:rPr>
        <w:t>并且</w:t>
      </w:r>
      <w:r w:rsidR="00683F5D">
        <w:rPr>
          <w:rFonts w:hint="eastAsia"/>
          <w:szCs w:val="21"/>
        </w:rPr>
        <w:t>通过对歌尔股份采购人员进行访谈，了解</w:t>
      </w:r>
      <w:r w:rsidR="00967A33">
        <w:rPr>
          <w:rFonts w:hint="eastAsia"/>
          <w:szCs w:val="21"/>
        </w:rPr>
        <w:t>到</w:t>
      </w:r>
      <w:r w:rsidR="00683F5D">
        <w:rPr>
          <w:rFonts w:hint="eastAsia"/>
          <w:szCs w:val="21"/>
        </w:rPr>
        <w:t>企业存在</w:t>
      </w:r>
      <w:r w:rsidR="00967A33">
        <w:rPr>
          <w:rFonts w:hint="eastAsia"/>
          <w:szCs w:val="21"/>
        </w:rPr>
        <w:t>许多</w:t>
      </w:r>
      <w:r w:rsidR="00683F5D">
        <w:rPr>
          <w:rFonts w:hint="eastAsia"/>
          <w:szCs w:val="21"/>
        </w:rPr>
        <w:t>客指供方、寡头供方以及低价供方的情况，很多供应商对终端</w:t>
      </w:r>
      <w:r w:rsidR="004C3B6D">
        <w:rPr>
          <w:rFonts w:hint="eastAsia"/>
          <w:szCs w:val="21"/>
        </w:rPr>
        <w:t>客户具有极高的服从度与粘性，而歌尔作为中间制造商面临着丧失话语权的困境</w:t>
      </w:r>
      <w:r w:rsidR="00683F5D">
        <w:rPr>
          <w:rFonts w:hint="eastAsia"/>
          <w:szCs w:val="21"/>
        </w:rPr>
        <w:t>。</w:t>
      </w:r>
      <w:r w:rsidR="00260E46">
        <w:rPr>
          <w:rFonts w:hint="eastAsia"/>
          <w:szCs w:val="21"/>
        </w:rPr>
        <w:t>因此歌尔股份</w:t>
      </w:r>
      <w:r w:rsidR="00720394" w:rsidRPr="00720394">
        <w:rPr>
          <w:rFonts w:hint="eastAsia"/>
          <w:szCs w:val="21"/>
        </w:rPr>
        <w:t>面对原材料价格上涨、供应链中断等风险</w:t>
      </w:r>
      <w:r>
        <w:rPr>
          <w:rFonts w:hint="eastAsia"/>
          <w:szCs w:val="21"/>
        </w:rPr>
        <w:t>的</w:t>
      </w:r>
      <w:r w:rsidR="00720394" w:rsidRPr="00720394">
        <w:rPr>
          <w:rFonts w:hint="eastAsia"/>
          <w:szCs w:val="21"/>
        </w:rPr>
        <w:t>缓冲能力有限，供应</w:t>
      </w:r>
      <w:r>
        <w:rPr>
          <w:rFonts w:hint="eastAsia"/>
          <w:szCs w:val="21"/>
        </w:rPr>
        <w:t>链</w:t>
      </w:r>
      <w:r w:rsidR="00720394" w:rsidRPr="00720394">
        <w:rPr>
          <w:rFonts w:hint="eastAsia"/>
          <w:szCs w:val="21"/>
        </w:rPr>
        <w:t>稳定性存在明显隐患。</w:t>
      </w:r>
    </w:p>
    <w:p w14:paraId="65D0905F" w14:textId="35D7DF81" w:rsidR="0070513F" w:rsidRDefault="005B5A58" w:rsidP="005B5A58">
      <w:pPr>
        <w:pStyle w:val="ac"/>
        <w:spacing w:line="400" w:lineRule="exact"/>
        <w:jc w:val="center"/>
        <w:rPr>
          <w:rFonts w:ascii="黑体" w:hAnsi="黑体" w:hint="eastAsia"/>
          <w:sz w:val="21"/>
          <w:szCs w:val="21"/>
        </w:rPr>
      </w:pPr>
      <w:bookmarkStart w:id="67" w:name="_Toc227517334"/>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4</w:t>
      </w:r>
      <w:r>
        <w:fldChar w:fldCharType="end"/>
      </w:r>
      <w:r>
        <w:rPr>
          <w:rFonts w:hint="eastAsia"/>
        </w:rPr>
        <w:t xml:space="preserve"> </w:t>
      </w:r>
      <w:r w:rsidR="0070513F" w:rsidRPr="0070513F">
        <w:rPr>
          <w:rFonts w:ascii="黑体" w:hAnsi="黑体" w:hint="eastAsia"/>
          <w:sz w:val="21"/>
          <w:szCs w:val="21"/>
        </w:rPr>
        <w:t>前五大供应商采购总额占比</w:t>
      </w:r>
      <w:bookmarkEnd w:id="67"/>
    </w:p>
    <w:tbl>
      <w:tblPr>
        <w:tblStyle w:val="51"/>
        <w:tblW w:w="86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795482" w:rsidRPr="00642B50" w14:paraId="2EF1C7F2" w14:textId="77777777" w:rsidTr="00795482">
        <w:trPr>
          <w:trHeight w:val="458"/>
          <w:jc w:val="center"/>
        </w:trPr>
        <w:tc>
          <w:tcPr>
            <w:tcW w:w="3260" w:type="dxa"/>
            <w:tcBorders>
              <w:top w:val="single" w:sz="4" w:space="0" w:color="auto"/>
              <w:bottom w:val="single" w:sz="4" w:space="0" w:color="auto"/>
            </w:tcBorders>
            <w:vAlign w:val="center"/>
            <w:hideMark/>
          </w:tcPr>
          <w:p w14:paraId="2C89F15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42FC9B61"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6FE1ACF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3FB603B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44BA022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2024 年</w:t>
            </w:r>
          </w:p>
        </w:tc>
      </w:tr>
      <w:tr w:rsidR="00795482" w:rsidRPr="00642B50" w14:paraId="0AA731F7" w14:textId="77777777" w:rsidTr="00795482">
        <w:trPr>
          <w:trHeight w:val="563"/>
          <w:jc w:val="center"/>
        </w:trPr>
        <w:tc>
          <w:tcPr>
            <w:tcW w:w="3260" w:type="dxa"/>
            <w:tcBorders>
              <w:top w:val="single" w:sz="4" w:space="0" w:color="auto"/>
            </w:tcBorders>
            <w:vAlign w:val="center"/>
            <w:hideMark/>
          </w:tcPr>
          <w:p w14:paraId="0C905BB8" w14:textId="35BC0238" w:rsidR="00BA3980" w:rsidRPr="00795482" w:rsidRDefault="006F2A73"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前五大供应商采购总额</w:t>
            </w:r>
            <w:r w:rsidR="00BA3980" w:rsidRPr="00795482">
              <w:rPr>
                <w:rFonts w:ascii="宋体" w:eastAsia="宋体" w:hAnsi="宋体"/>
                <w:sz w:val="21"/>
              </w:rPr>
              <w:t>（亿元）</w:t>
            </w:r>
          </w:p>
        </w:tc>
        <w:tc>
          <w:tcPr>
            <w:tcW w:w="1229" w:type="dxa"/>
            <w:tcBorders>
              <w:top w:val="single" w:sz="4" w:space="0" w:color="auto"/>
            </w:tcBorders>
            <w:vAlign w:val="center"/>
          </w:tcPr>
          <w:p w14:paraId="191B5C4A" w14:textId="02D6DF0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49B0506F" w14:textId="4D0D6EC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0C0A8C18" w14:textId="5A7BC915"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0BAD1910" w14:textId="7693418E"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344.73</w:t>
            </w:r>
          </w:p>
        </w:tc>
      </w:tr>
      <w:tr w:rsidR="00795482" w:rsidRPr="00642B50" w14:paraId="1F2D750B" w14:textId="77777777" w:rsidTr="00795482">
        <w:trPr>
          <w:jc w:val="center"/>
        </w:trPr>
        <w:tc>
          <w:tcPr>
            <w:tcW w:w="3260" w:type="dxa"/>
            <w:tcBorders>
              <w:bottom w:val="single" w:sz="4" w:space="0" w:color="auto"/>
            </w:tcBorders>
            <w:vAlign w:val="center"/>
            <w:hideMark/>
          </w:tcPr>
          <w:p w14:paraId="4B347838" w14:textId="77D9A1D1" w:rsidR="00BA3980" w:rsidRPr="00795482" w:rsidRDefault="00795482"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占年度采购总额</w:t>
            </w:r>
            <w:r w:rsidR="00BA3980" w:rsidRPr="00795482">
              <w:rPr>
                <w:rFonts w:ascii="宋体" w:eastAsia="宋体" w:hAnsi="宋体"/>
                <w:sz w:val="21"/>
              </w:rPr>
              <w:t>比例</w:t>
            </w:r>
          </w:p>
        </w:tc>
        <w:tc>
          <w:tcPr>
            <w:tcW w:w="1229" w:type="dxa"/>
            <w:tcBorders>
              <w:bottom w:val="single" w:sz="4" w:space="0" w:color="auto"/>
            </w:tcBorders>
            <w:vAlign w:val="center"/>
          </w:tcPr>
          <w:p w14:paraId="36F4CB9E" w14:textId="1A0241AA"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68344CFB" w14:textId="073F66A0"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397A1832" w14:textId="1DC10AD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1BFEF5EE" w14:textId="1826BA2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p w14:paraId="7F07C3AE" w14:textId="012F5F05" w:rsidR="0070513F" w:rsidRPr="0070513F" w:rsidRDefault="0070513F" w:rsidP="0070513F">
      <w:pPr>
        <w:spacing w:line="400" w:lineRule="exact"/>
        <w:ind w:firstLine="480"/>
        <w:rPr>
          <w:szCs w:val="21"/>
        </w:rPr>
      </w:pPr>
      <w:r w:rsidRPr="00720394">
        <w:rPr>
          <w:rFonts w:hint="eastAsia"/>
          <w:szCs w:val="21"/>
        </w:rPr>
        <w:t>（</w:t>
      </w:r>
      <w:r>
        <w:rPr>
          <w:rFonts w:hint="eastAsia"/>
          <w:szCs w:val="21"/>
        </w:rPr>
        <w:t>2</w:t>
      </w:r>
      <w:r w:rsidRPr="00720394">
        <w:rPr>
          <w:rFonts w:hint="eastAsia"/>
          <w:szCs w:val="21"/>
        </w:rPr>
        <w:t>）</w:t>
      </w:r>
      <w:r w:rsidR="000D08D2">
        <w:rPr>
          <w:rFonts w:hint="eastAsia"/>
          <w:szCs w:val="21"/>
        </w:rPr>
        <w:t>客户高度集中，订单与生产被动</w:t>
      </w:r>
    </w:p>
    <w:p w14:paraId="1E9D7B4B" w14:textId="2DC37455" w:rsidR="00720394" w:rsidRDefault="00362F0C" w:rsidP="0070513F">
      <w:pPr>
        <w:spacing w:line="400" w:lineRule="exact"/>
        <w:ind w:firstLine="480"/>
        <w:rPr>
          <w:szCs w:val="21"/>
        </w:rPr>
      </w:pPr>
      <w:r>
        <w:rPr>
          <w:rFonts w:hint="eastAsia"/>
          <w:szCs w:val="21"/>
        </w:rPr>
        <w:t>受全球科技和消费电子行业的竞争格局以及公司大客户战略的影响，歌尔股份的客户结构相对集中。企业的生产主要依据客户需求和订单来制定主生产计划，物料规格与交付节奏均由客户主导，物资供应难以自主规划与调整。客户订单数量及交付节奏一旦发生变动，企业采购与备货计划亦须被迫随之调整，极易引发物料短缺或库存积压等问题，企业整体呈被动适配状态，物资供应管理的灵活性与抗风险能力均存在明显短板。</w:t>
      </w:r>
      <w:r w:rsidRPr="00362F0C">
        <w:rPr>
          <w:rFonts w:hint="eastAsia"/>
          <w:szCs w:val="21"/>
        </w:rPr>
      </w:r>
      <w:r>
        <w:rPr>
          <w:rFonts w:hint="eastAsia"/>
          <w:szCs w:val="21"/>
        </w:rPr>
      </w:r>
      <w:r w:rsidRPr="00362F0C">
        <w:rPr>
          <w:rFonts w:hint="eastAsia"/>
          <w:szCs w:val="21"/>
        </w:rPr>
      </w:r>
      <w:r>
        <w:rPr>
          <w:rFonts w:hint="eastAsia"/>
          <w:szCs w:val="21"/>
        </w:rPr>
      </w:r>
      <w:r w:rsidRPr="00362F0C">
        <w:rPr>
          <w:rFonts w:hint="eastAsia"/>
          <w:szCs w:val="21"/>
        </w:rPr>
      </w:r>
      <w:r>
        <w:rPr>
          <w:rFonts w:hint="eastAsia"/>
          <w:szCs w:val="21"/>
        </w:rPr>
      </w:r>
      <w:r w:rsidR="00760A48">
        <w:rPr>
          <w:rFonts w:hint="eastAsia"/>
          <w:szCs w:val="21"/>
        </w:rPr>
      </w:r>
      <w:r>
        <w:rPr>
          <w:rFonts w:hint="eastAsia"/>
          <w:szCs w:val="21"/>
        </w:rPr>
      </w:r>
      <w:r w:rsidR="007C34B1">
        <w:rPr>
          <w:rFonts w:hint="eastAsia"/>
          <w:szCs w:val="21"/>
        </w:rPr>
      </w:r>
      <w:r>
        <w:rPr>
          <w:rFonts w:hint="eastAsia"/>
          <w:szCs w:val="21"/>
        </w:rPr>
      </w:r>
      <w:r w:rsidR="007C34B1">
        <w:rPr>
          <w:rFonts w:hint="eastAsia"/>
          <w:szCs w:val="21"/>
        </w:rPr>
      </w:r>
      <w:r w:rsidR="007C34B1" w:rsidRPr="007C34B1">
        <w:rPr>
          <w:szCs w:val="21"/>
        </w:rPr>
      </w:r>
      <w:r>
        <w:rPr>
          <w:rFonts w:hint="eastAsia"/>
          <w:szCs w:val="21"/>
        </w:rPr>
      </w:r>
      <w:r w:rsidR="007C34B1" w:rsidRPr="007C34B1">
        <w:rPr>
          <w:szCs w:val="21"/>
        </w:rPr>
      </w:r>
      <w:r>
        <w:rPr>
          <w:rFonts w:hint="eastAsia"/>
          <w:szCs w:val="21"/>
        </w:rPr>
      </w:r>
      <w:r w:rsidR="007C34B1" w:rsidRPr="007C34B1">
        <w:rPr>
          <w:szCs w:val="21"/>
        </w:rPr>
      </w:r>
      <w:r>
        <w:rPr>
          <w:rFonts w:hint="eastAsia"/>
          <w:szCs w:val="21"/>
        </w:rPr>
      </w:r>
      <w:r w:rsidR="007C34B1" w:rsidRPr="007C34B1">
        <w:rPr>
          <w:szCs w:val="21"/>
        </w:rPr>
      </w:r>
      <w:r>
        <w:rPr>
          <w:rFonts w:hint="eastAsia"/>
          <w:szCs w:val="21"/>
        </w:rPr>
      </w:r>
      <w:r>
        <w:rPr>
          <w:rFonts w:hint="eastAsia"/>
          <w:szCs w:val="21"/>
        </w:rPr>
      </w:r>
      <w:r w:rsidR="007C34B1" w:rsidRPr="007C34B1">
        <w:rPr>
          <w:szCs w:val="21"/>
        </w:rPr>
      </w:r>
      <w:r>
        <w:rPr>
          <w:rFonts w:hint="eastAsia"/>
          <w:szCs w:val="21"/>
        </w:rPr>
      </w:r>
      <w:r w:rsidR="007C34B1" w:rsidRPr="007C34B1">
        <w:rPr>
          <w:szCs w:val="21"/>
        </w:rPr>
      </w:r>
      <w:r>
        <w:rPr>
          <w:rFonts w:hint="eastAsia"/>
          <w:szCs w:val="21"/>
        </w:rPr>
      </w:r>
      <w:r w:rsidR="007C34B1" w:rsidRPr="007C34B1">
        <w:rPr>
          <w:szCs w:val="21"/>
        </w:rPr>
      </w:r>
    </w:p>
    <w:p w14:paraId="6366A4BB" w14:textId="7BE0A39A" w:rsidR="00AF25B4" w:rsidRDefault="00AF25B4" w:rsidP="00AF25B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3</w:t>
      </w:r>
      <w:r w:rsidR="005C4782">
        <w:rPr>
          <w:rFonts w:ascii="Times New Roman" w:hAnsi="Times New Roman" w:hint="eastAsia"/>
        </w:rPr>
        <w:t>各部门协同</w:t>
      </w:r>
      <w:r w:rsidR="00E76F2D">
        <w:rPr>
          <w:rFonts w:ascii="Times New Roman" w:hAnsi="Times New Roman" w:hint="eastAsia"/>
        </w:rPr>
        <w:t>效率低下</w:t>
      </w:r>
    </w:p>
    <w:p w14:paraId="0BEE0272" w14:textId="4D12230F" w:rsidR="00692D7A" w:rsidRDefault="006005E9" w:rsidP="00692D7A">
      <w:pPr>
        <w:spacing w:line="400" w:lineRule="exact"/>
        <w:ind w:firstLine="480"/>
        <w:rPr>
          <w:szCs w:val="21"/>
        </w:rPr>
        <w:sectPr w:rsidR="00692D7A" w:rsidSect="00692D7A">
          <w:headerReference w:type="even" r:id="rId33"/>
          <w:headerReference w:type="default" r:id="rId34"/>
          <w:footerReference w:type="even" r:id="rId35"/>
          <w:pgSz w:w="11906" w:h="16838"/>
          <w:pgMar w:top="1701" w:right="1418" w:bottom="1418" w:left="1701" w:header="1304" w:footer="1021" w:gutter="0"/>
          <w:cols w:space="425"/>
          <w:docGrid w:linePitch="312"/>
        </w:sectPr>
      </w:pPr>
      <w:r>
        <w:rPr>
          <w:rFonts w:hint="eastAsia"/>
          <w:szCs w:val="21"/>
        </w:rPr>
        <w:t>在对歌尔股份物资供应相关部门的情况进行调研研究中发现各部门配合存在严重问题。尽管企业已部署ERP、G-SRM等信息系统，但各部门之间的数据共享与协同沟通机制尚不完善。物料计划、采购、仓储及财务等核心职能部门各自独立运转，系统间数据标准缺乏统一，导致信息传递滞后、账实差异频发乃至物料流失等问题，严重制约了物资供应管理的整体效能。</w:t>
      </w:r>
      <w:r w:rsidR="005C4782">
        <w:rPr>
          <w:rFonts w:hint="eastAsia"/>
          <w:szCs w:val="21"/>
        </w:rPr>
      </w:r>
      <w:r w:rsidR="0099475D">
        <w:rPr>
          <w:rFonts w:hint="eastAsia"/>
          <w:szCs w:val="21"/>
        </w:rPr>
      </w:r>
      <w:r w:rsidR="005C4782">
        <w:rPr>
          <w:rFonts w:hint="eastAsia"/>
          <w:szCs w:val="21"/>
        </w:rPr>
      </w:r>
      <w:r w:rsidR="0099475D">
        <w:rPr>
          <w:rFonts w:hint="eastAsia"/>
          <w:szCs w:val="21"/>
        </w:rPr>
      </w:r>
      <w:r w:rsidR="0099475D">
        <w:rPr>
          <w:rFonts w:hint="eastAsia"/>
          <w:szCs w:val="21"/>
        </w:rPr>
      </w:r>
      <w:r w:rsidR="0099475D">
        <w:rPr>
          <w:rFonts w:hint="eastAsia"/>
          <w:szCs w:val="21"/>
        </w:rPr>
      </w:r>
      <w:r w:rsidR="0099475D">
        <w:rPr>
          <w:rFonts w:hint="eastAsia"/>
          <w:szCs w:val="21"/>
        </w:rPr>
      </w:r>
      <w:r w:rsidR="0099475D">
        <w:rPr>
          <w:rFonts w:hint="eastAsia"/>
          <w:szCs w:val="21"/>
        </w:rPr>
      </w:r>
      <w:r w:rsidR="00E968FB">
        <w:rPr>
          <w:rFonts w:hint="eastAsia"/>
          <w:szCs w:val="21"/>
        </w:rPr>
      </w:r>
      <w:r w:rsidR="0099475D">
        <w:rPr>
          <w:rFonts w:hint="eastAsia"/>
          <w:szCs w:val="21"/>
        </w:rPr>
      </w:r>
      <w:r w:rsidR="005C4782">
        <w:rPr>
          <w:rFonts w:hint="eastAsia"/>
          <w:szCs w:val="21"/>
        </w:rPr>
      </w:r>
      <w:r w:rsidR="0099475D">
        <w:rPr>
          <w:rFonts w:hint="eastAsia"/>
          <w:szCs w:val="21"/>
        </w:rPr>
      </w:r>
      <w:r w:rsidR="005C4782">
        <w:rPr>
          <w:rFonts w:hint="eastAsia"/>
          <w:szCs w:val="21"/>
        </w:rPr>
      </w:r>
      <w:r w:rsidR="00E968FB">
        <w:rPr>
          <w:rFonts w:hint="eastAsia"/>
          <w:szCs w:val="21"/>
        </w:rPr>
      </w:r>
    </w:p>
    <w:p>
      <w:pPr>
        <w:pStyle w:val="1"/>
      </w:pPr>
      <w:r>
        <w:t>四、成本效益分析与优化路径</w:t>
      </w:r>
    </w:p>
    <w:p>
      <w:pPr/>
      <w:r>
        <w:t>基于歌尔股份的物资供应管理现状与问题分析，本章从成本与收益两个维度对歌尔股份基于电子商务的物资供应管理优化进行经济效应评估，并在此基础上结合企业工艺特点与市场环境，提出有针对性的优化路径，以推动歌尔股份物资供应管理的持续降本增效。</w:t>
      </w:r>
    </w:p>
    <w:p>
      <w:pPr>
        <w:pStyle w:val="2"/>
      </w:pPr>
      <w:r>
        <w:t>4.1 成本分析</w:t>
      </w:r>
    </w:p>
    <w:p>
      <w:pPr/>
      <w:r>
        <w:t>物资供应管理的直接成本涵盖物资采购成本、库存持有成本、仓库折旧成本、采购人工成本及相关设备成本等多个维度。歌尔股份年报中披露了直接材料成本、存货余额、固定资产等核心数据，本节在直接引用年报实际披露数据的基础上，对年报未单独列示的细分项目（仓库折旧成本、采购人工成本、供应链设备系统成本）依据公开财务数据及行业通行估算方法进行测算，并于各表注释中详细说明数据来源与估算依据，以确保分析口径的透明性与可追溯性。</w:t>
      </w:r>
    </w:p>
    <w:p>
      <w:pPr>
        <w:pStyle w:val="3"/>
      </w:pPr>
      <w:r>
        <w:t>4.1.1 物资采购成本分析</w:t>
      </w:r>
    </w:p>
    <w:p>
      <w:pPr/>
      <w:r>
        <w:t>物资采购成本是制造企业物资供应管理中规模最大的成本项，主要包括原材料、元器件、包装材料等物资的采购支出，直接构成企业营业成本的主体。歌尔股份各年度年报在"营业成本构成"部分单独列示了电子元器件行业的直接材料费用，可作为物资采购成本的直接衡量依据。2021—2024年歌尔股份直接材料成本数据如表4-1所示。</w:t>
      </w:r>
    </w:p>
    <w:p>
      <w:pPr>
        <w:pStyle w:val="ac"/>
      </w:pPr>
      <w:r>
        <w:t>表4-1 歌尔股份2021—2024年物资采购成本（直接材料，单位：亿元）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年份</w:t>
            </w:r>
          </w:p>
        </w:tc>
        <w:tc>
          <w:tcPr>
            <w:tcW w:type="dxa" w:w="1757"/>
          </w:tcPr>
          <w:p>
            <w:pPr>
              <w:jc w:val="center"/>
            </w:pPr>
            <w:r/>
            <w:r>
              <w:rPr>
                <w:b/>
                <w:sz w:val="21"/>
              </w:rPr>
              <w:t>营业收入</w:t>
            </w:r>
          </w:p>
        </w:tc>
        <w:tc>
          <w:tcPr>
            <w:tcW w:type="dxa" w:w="1757"/>
          </w:tcPr>
          <w:p>
            <w:pPr>
              <w:jc w:val="center"/>
            </w:pPr>
            <w:r/>
            <w:r>
              <w:rPr>
                <w:b/>
                <w:sz w:val="21"/>
              </w:rPr>
              <w:t>营业成本</w:t>
            </w:r>
          </w:p>
        </w:tc>
        <w:tc>
          <w:tcPr>
            <w:tcW w:type="dxa" w:w="1757"/>
          </w:tcPr>
          <w:p>
            <w:pPr>
              <w:jc w:val="center"/>
            </w:pPr>
            <w:r/>
            <w:r>
              <w:rPr>
                <w:b/>
                <w:sz w:val="21"/>
              </w:rPr>
              <w:t>直接材料成本</w:t>
            </w:r>
          </w:p>
        </w:tc>
        <w:tc>
          <w:tcPr>
            <w:tcW w:type="dxa" w:w="1757"/>
          </w:tcPr>
          <w:p>
            <w:pPr>
              <w:jc w:val="center"/>
            </w:pPr>
            <w:r/>
            <w:r>
              <w:rPr>
                <w:b/>
                <w:sz w:val="21"/>
              </w:rPr>
              <w:t>直接材料/营业成本</w:t>
            </w:r>
          </w:p>
        </w:tc>
      </w:tr>
      <w:tr>
        <w:tc>
          <w:tcPr>
            <w:tcW w:type="dxa" w:w="1757"/>
          </w:tcPr>
          <w:p>
            <w:r/>
            <w:r>
              <w:rPr>
                <w:b/>
                <w:sz w:val="21"/>
              </w:rPr>
              <w:t>2021</w:t>
            </w:r>
          </w:p>
        </w:tc>
        <w:tc>
          <w:tcPr>
            <w:tcW w:type="dxa" w:w="1757"/>
          </w:tcPr>
          <w:p>
            <w:pPr>
              <w:jc w:val="center"/>
            </w:pPr>
            <w:r/>
            <w:r>
              <w:rPr>
                <w:b w:val="0"/>
                <w:sz w:val="21"/>
              </w:rPr>
              <w:t>782.21</w:t>
            </w:r>
          </w:p>
        </w:tc>
        <w:tc>
          <w:tcPr>
            <w:tcW w:type="dxa" w:w="1757"/>
          </w:tcPr>
          <w:p>
            <w:pPr>
              <w:jc w:val="center"/>
            </w:pPr>
            <w:r/>
            <w:r>
              <w:rPr>
                <w:b w:val="0"/>
                <w:sz w:val="21"/>
              </w:rPr>
              <w:t>671.68</w:t>
            </w:r>
          </w:p>
        </w:tc>
        <w:tc>
          <w:tcPr>
            <w:tcW w:type="dxa" w:w="1757"/>
          </w:tcPr>
          <w:p>
            <w:pPr>
              <w:jc w:val="center"/>
            </w:pPr>
            <w:r/>
            <w:r>
              <w:rPr>
                <w:b w:val="0"/>
                <w:sz w:val="21"/>
              </w:rPr>
              <w:t>558.43</w:t>
            </w:r>
          </w:p>
        </w:tc>
        <w:tc>
          <w:tcPr>
            <w:tcW w:type="dxa" w:w="1757"/>
          </w:tcPr>
          <w:p>
            <w:pPr>
              <w:jc w:val="center"/>
            </w:pPr>
            <w:r/>
            <w:r>
              <w:rPr>
                <w:b w:val="0"/>
                <w:sz w:val="21"/>
              </w:rPr>
              <w:t>84.54%</w:t>
            </w:r>
          </w:p>
        </w:tc>
      </w:tr>
      <w:tr>
        <w:tc>
          <w:tcPr>
            <w:tcW w:type="dxa" w:w="1757"/>
          </w:tcPr>
          <w:p>
            <w:r/>
            <w:r>
              <w:rPr>
                <w:b/>
                <w:sz w:val="21"/>
              </w:rPr>
              <w:t>2022</w:t>
            </w:r>
          </w:p>
        </w:tc>
        <w:tc>
          <w:tcPr>
            <w:tcW w:type="dxa" w:w="1757"/>
          </w:tcPr>
          <w:p>
            <w:pPr>
              <w:jc w:val="center"/>
            </w:pPr>
            <w:r/>
            <w:r>
              <w:rPr>
                <w:b w:val="0"/>
                <w:sz w:val="21"/>
              </w:rPr>
              <w:t>1,048.94</w:t>
            </w:r>
          </w:p>
        </w:tc>
        <w:tc>
          <w:tcPr>
            <w:tcW w:type="dxa" w:w="1757"/>
          </w:tcPr>
          <w:p>
            <w:pPr>
              <w:jc w:val="center"/>
            </w:pPr>
            <w:r/>
            <w:r>
              <w:rPr>
                <w:b w:val="0"/>
                <w:sz w:val="21"/>
              </w:rPr>
              <w:t>932.33</w:t>
            </w:r>
          </w:p>
        </w:tc>
        <w:tc>
          <w:tcPr>
            <w:tcW w:type="dxa" w:w="1757"/>
          </w:tcPr>
          <w:p>
            <w:pPr>
              <w:jc w:val="center"/>
            </w:pPr>
            <w:r/>
            <w:r>
              <w:rPr>
                <w:b w:val="0"/>
                <w:sz w:val="21"/>
              </w:rPr>
              <w:t>803.46</w:t>
            </w:r>
          </w:p>
        </w:tc>
        <w:tc>
          <w:tcPr>
            <w:tcW w:type="dxa" w:w="1757"/>
          </w:tcPr>
          <w:p>
            <w:pPr>
              <w:jc w:val="center"/>
            </w:pPr>
            <w:r/>
            <w:r>
              <w:rPr>
                <w:b w:val="0"/>
                <w:sz w:val="21"/>
              </w:rPr>
              <w:t>87.80%</w:t>
            </w:r>
          </w:p>
        </w:tc>
      </w:tr>
      <w:tr>
        <w:tc>
          <w:tcPr>
            <w:tcW w:type="dxa" w:w="1757"/>
          </w:tcPr>
          <w:p>
            <w:r/>
            <w:r>
              <w:rPr>
                <w:b/>
                <w:sz w:val="21"/>
              </w:rPr>
              <w:t>2023</w:t>
            </w:r>
          </w:p>
        </w:tc>
        <w:tc>
          <w:tcPr>
            <w:tcW w:type="dxa" w:w="1757"/>
          </w:tcPr>
          <w:p>
            <w:pPr>
              <w:jc w:val="center"/>
            </w:pPr>
            <w:r/>
            <w:r>
              <w:rPr>
                <w:b w:val="0"/>
                <w:sz w:val="21"/>
              </w:rPr>
              <w:t>985.74</w:t>
            </w:r>
          </w:p>
        </w:tc>
        <w:tc>
          <w:tcPr>
            <w:tcW w:type="dxa" w:w="1757"/>
          </w:tcPr>
          <w:p>
            <w:pPr>
              <w:jc w:val="center"/>
            </w:pPr>
            <w:r/>
            <w:r>
              <w:rPr>
                <w:b w:val="0"/>
                <w:sz w:val="21"/>
              </w:rPr>
              <w:t>897.53</w:t>
            </w:r>
          </w:p>
        </w:tc>
        <w:tc>
          <w:tcPr>
            <w:tcW w:type="dxa" w:w="1757"/>
          </w:tcPr>
          <w:p>
            <w:pPr>
              <w:jc w:val="center"/>
            </w:pPr>
            <w:r/>
            <w:r>
              <w:rPr>
                <w:b w:val="0"/>
                <w:sz w:val="21"/>
              </w:rPr>
              <w:t>761.30</w:t>
            </w:r>
          </w:p>
        </w:tc>
        <w:tc>
          <w:tcPr>
            <w:tcW w:type="dxa" w:w="1757"/>
          </w:tcPr>
          <w:p>
            <w:pPr>
              <w:jc w:val="center"/>
            </w:pPr>
            <w:r/>
            <w:r>
              <w:rPr>
                <w:b w:val="0"/>
                <w:sz w:val="21"/>
              </w:rPr>
              <w:t>87.18%</w:t>
            </w:r>
          </w:p>
        </w:tc>
      </w:tr>
      <w:tr>
        <w:tc>
          <w:tcPr>
            <w:tcW w:type="dxa" w:w="1757"/>
          </w:tcPr>
          <w:p>
            <w:r/>
            <w:r>
              <w:rPr>
                <w:b/>
                <w:sz w:val="21"/>
              </w:rPr>
              <w:t>2024</w:t>
            </w:r>
          </w:p>
        </w:tc>
        <w:tc>
          <w:tcPr>
            <w:tcW w:type="dxa" w:w="1757"/>
          </w:tcPr>
          <w:p>
            <w:pPr>
              <w:jc w:val="center"/>
            </w:pPr>
            <w:r/>
            <w:r>
              <w:rPr>
                <w:b w:val="0"/>
                <w:sz w:val="21"/>
              </w:rPr>
              <w:t>1,009.54</w:t>
            </w:r>
          </w:p>
        </w:tc>
        <w:tc>
          <w:tcPr>
            <w:tcW w:type="dxa" w:w="1757"/>
          </w:tcPr>
          <w:p>
            <w:pPr>
              <w:jc w:val="center"/>
            </w:pPr>
            <w:r/>
            <w:r>
              <w:rPr>
                <w:b w:val="0"/>
                <w:sz w:val="21"/>
              </w:rPr>
              <w:t>897.59</w:t>
            </w:r>
          </w:p>
        </w:tc>
        <w:tc>
          <w:tcPr>
            <w:tcW w:type="dxa" w:w="1757"/>
          </w:tcPr>
          <w:p>
            <w:pPr>
              <w:jc w:val="center"/>
            </w:pPr>
            <w:r/>
            <w:r>
              <w:rPr>
                <w:b w:val="0"/>
                <w:sz w:val="21"/>
              </w:rPr>
              <w:t>764.26</w:t>
            </w:r>
          </w:p>
        </w:tc>
        <w:tc>
          <w:tcPr>
            <w:tcW w:type="dxa" w:w="1757"/>
          </w:tcPr>
          <w:p>
            <w:pPr>
              <w:jc w:val="center"/>
            </w:pPr>
            <w:r/>
            <w:r>
              <w:rPr>
                <w:b w:val="0"/>
                <w:sz w:val="21"/>
              </w:rPr>
              <w:t>87.27%</w:t>
            </w:r>
          </w:p>
        </w:tc>
      </w:tr>
      <w:tr>
        <w:tc>
          <w:tcPr>
            <w:tcW w:type="dxa" w:w="1757"/>
          </w:tcPr>
          <w:p>
            <w:r/>
            <w:r>
              <w:rPr>
                <w:b/>
                <w:sz w:val="21"/>
              </w:rPr>
              <w:t>2022→2024变动</w:t>
            </w:r>
          </w:p>
        </w:tc>
        <w:tc>
          <w:tcPr>
            <w:tcW w:type="dxa" w:w="1757"/>
          </w:tcPr>
          <w:p>
            <w:pPr>
              <w:jc w:val="center"/>
            </w:pPr>
            <w:r/>
            <w:r>
              <w:rPr>
                <w:b w:val="0"/>
                <w:sz w:val="21"/>
              </w:rPr>
              <w:t>-3.76%</w:t>
            </w:r>
          </w:p>
        </w:tc>
        <w:tc>
          <w:tcPr>
            <w:tcW w:type="dxa" w:w="1757"/>
          </w:tcPr>
          <w:p>
            <w:pPr>
              <w:jc w:val="center"/>
            </w:pPr>
            <w:r/>
            <w:r>
              <w:rPr>
                <w:b w:val="0"/>
                <w:sz w:val="21"/>
              </w:rPr>
              <w:t>-3.73%</w:t>
            </w:r>
          </w:p>
        </w:tc>
        <w:tc>
          <w:tcPr>
            <w:tcW w:type="dxa" w:w="1757"/>
          </w:tcPr>
          <w:p>
            <w:pPr>
              <w:jc w:val="center"/>
            </w:pPr>
            <w:r/>
            <w:r>
              <w:rPr>
                <w:b w:val="0"/>
                <w:sz w:val="21"/>
              </w:rPr>
              <w:t>-4.89%</w:t>
            </w:r>
          </w:p>
        </w:tc>
        <w:tc>
          <w:tcPr>
            <w:tcW w:type="dxa" w:w="1757"/>
          </w:tcPr>
          <w:p>
            <w:pPr>
              <w:jc w:val="center"/>
            </w:pPr>
            <w:r/>
            <w:r>
              <w:rPr>
                <w:b w:val="0"/>
                <w:sz w:val="21"/>
              </w:rPr>
              <w:t>+(-0.53pp)</w:t>
            </w:r>
          </w:p>
        </w:tc>
      </w:tr>
    </w:tbl>
    <w:p>
      <w:pPr/>
      <w:r>
        <w:t>注：①营业收入数据来源：2021年歌尔股份年度报告第14页、2022年歌尔股份年度报告第14页、2023年歌尔股份年度报告第15页、2024年度报告第15页及对应财务决算报告。②营业成本数据来源：同上各年年度报告及财务决算报告。③直接材料成本数据来源：2021年歌尔股份年度报告第16页、2022年歌尔股份年度报告第15页、2023年歌尔股份年度报告第16页、2024年度报告第16页（营业成本构成-电子元器件行业-直接材料项）。</w:t>
      </w:r>
    </w:p>
    <w:p>
      <w:pPr/>
      <w:r>
        <w:t>从表4-1可以看出，歌尔股份直接材料成本在2022年随营业规模大幅扩张（收入同比增长34.10%）而跃升至803.46亿元，直接材料占营业成本的比例也从84.54%升至87.80%，反映了以智能硬件为代表的材料密集型产品占比提升的结构变化。2023年受消费电子需求回落及客户订单调整影响，直接材料成本降至761.30亿元，2024年微升至764.26亿元，但占营业收入的比例从2022年的76.6%降至2024年的75.7%，显示出采购成本管控能力的持续改善。</w:t>
      </w:r>
    </w:p>
    <w:p>
      <w:pPr>
        <w:pStyle w:val="3"/>
      </w:pPr>
      <w:r>
        <w:t>4.1.2 库存持有成本分析</w:t>
      </w:r>
    </w:p>
    <w:p>
      <w:pPr/>
      <w:r>
        <w:t>库存持有成本是企业维持一定库存水平所产生的综合成本，主要包括资金占用成本（机会成本）、仓储费用、保险成本以及存货跌价损失等。歌尔股份各年度年报及财务决算报告均披露了期末存货余额与存货周转率，可作为库存持有成本测算的直接依据。</w:t>
      </w:r>
    </w:p>
    <w:p>
      <w:pPr/>
      <w:r>
        <w:t>关于库存持有成本率：学术界与行业实践中，制造企业库存持有成本率通常介于15%—40%之间（Ballou, R.H., Business Logistics Management, 5th ed., 2004, p.329）。电子制造行业因元器件折旧速度快、资金成本较高，行业平均水平约为20%—25%（中国物流与采购联合会，《中国制造业物流管理白皮书》，2023年）。本文保守采用20%的持有成本率。各年度期末存货余额与估算库存持有成本如表4-2所示。</w:t>
      </w:r>
    </w:p>
    <w:p>
      <w:pPr>
        <w:pStyle w:val="ac"/>
      </w:pPr>
      <w:r>
        <w:t>表4-2 歌尔股份2021—2024年库存持有成本估算（单位：亿元）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年份</w:t>
            </w:r>
          </w:p>
        </w:tc>
        <w:tc>
          <w:tcPr>
            <w:tcW w:type="dxa" w:w="1757"/>
          </w:tcPr>
          <w:p>
            <w:pPr>
              <w:jc w:val="center"/>
            </w:pPr>
            <w:r/>
            <w:r>
              <w:rPr>
                <w:b/>
                <w:sz w:val="21"/>
              </w:rPr>
              <w:t>期末存货</w:t>
            </w:r>
          </w:p>
        </w:tc>
        <w:tc>
          <w:tcPr>
            <w:tcW w:type="dxa" w:w="1757"/>
          </w:tcPr>
          <w:p>
            <w:pPr>
              <w:jc w:val="center"/>
            </w:pPr>
            <w:r/>
            <w:r>
              <w:rPr>
                <w:b/>
                <w:sz w:val="21"/>
              </w:rPr>
              <w:t>存货周转率（次）</w:t>
            </w:r>
          </w:p>
        </w:tc>
        <w:tc>
          <w:tcPr>
            <w:tcW w:type="dxa" w:w="1757"/>
          </w:tcPr>
          <w:p>
            <w:pPr>
              <w:jc w:val="center"/>
            </w:pPr>
            <w:r/>
            <w:r>
              <w:rPr>
                <w:b/>
                <w:sz w:val="21"/>
              </w:rPr>
              <w:t>存货周转天数</w:t>
            </w:r>
          </w:p>
        </w:tc>
        <w:tc>
          <w:tcPr>
            <w:tcW w:type="dxa" w:w="1757"/>
          </w:tcPr>
          <w:p>
            <w:pPr>
              <w:jc w:val="center"/>
            </w:pPr>
            <w:r/>
            <w:r>
              <w:rPr>
                <w:b/>
                <w:sz w:val="21"/>
              </w:rPr>
              <w:t>库存持有成本（存货×20%）</w:t>
            </w:r>
          </w:p>
        </w:tc>
      </w:tr>
      <w:tr>
        <w:tc>
          <w:tcPr>
            <w:tcW w:type="dxa" w:w="1757"/>
          </w:tcPr>
          <w:p>
            <w:r/>
            <w:r>
              <w:rPr>
                <w:b/>
                <w:sz w:val="21"/>
              </w:rPr>
              <w:t>2021</w:t>
            </w:r>
          </w:p>
        </w:tc>
        <w:tc>
          <w:tcPr>
            <w:tcW w:type="dxa" w:w="1757"/>
          </w:tcPr>
          <w:p>
            <w:pPr>
              <w:jc w:val="center"/>
            </w:pPr>
            <w:r/>
            <w:r>
              <w:rPr>
                <w:b w:val="0"/>
                <w:sz w:val="21"/>
              </w:rPr>
              <w:t>120.82</w:t>
            </w:r>
          </w:p>
        </w:tc>
        <w:tc>
          <w:tcPr>
            <w:tcW w:type="dxa" w:w="1757"/>
          </w:tcPr>
          <w:p>
            <w:pPr>
              <w:jc w:val="center"/>
            </w:pPr>
            <w:r/>
            <w:r>
              <w:rPr>
                <w:b w:val="0"/>
                <w:sz w:val="21"/>
              </w:rPr>
              <w:t>6.22</w:t>
            </w:r>
          </w:p>
        </w:tc>
        <w:tc>
          <w:tcPr>
            <w:tcW w:type="dxa" w:w="1757"/>
          </w:tcPr>
          <w:p>
            <w:pPr>
              <w:jc w:val="center"/>
            </w:pPr>
            <w:r/>
            <w:r>
              <w:rPr>
                <w:b w:val="0"/>
                <w:sz w:val="21"/>
              </w:rPr>
              <w:t>58天</w:t>
            </w:r>
          </w:p>
        </w:tc>
        <w:tc>
          <w:tcPr>
            <w:tcW w:type="dxa" w:w="1757"/>
          </w:tcPr>
          <w:p>
            <w:pPr>
              <w:jc w:val="center"/>
            </w:pPr>
            <w:r/>
            <w:r>
              <w:rPr>
                <w:b w:val="0"/>
                <w:sz w:val="21"/>
              </w:rPr>
              <w:t>24.16</w:t>
            </w:r>
          </w:p>
        </w:tc>
      </w:tr>
      <w:tr>
        <w:tc>
          <w:tcPr>
            <w:tcW w:type="dxa" w:w="1757"/>
          </w:tcPr>
          <w:p>
            <w:r/>
            <w:r>
              <w:rPr>
                <w:b/>
                <w:sz w:val="21"/>
              </w:rPr>
              <w:t>2022</w:t>
            </w:r>
          </w:p>
        </w:tc>
        <w:tc>
          <w:tcPr>
            <w:tcW w:type="dxa" w:w="1757"/>
          </w:tcPr>
          <w:p>
            <w:pPr>
              <w:jc w:val="center"/>
            </w:pPr>
            <w:r/>
            <w:r>
              <w:rPr>
                <w:b w:val="0"/>
                <w:sz w:val="21"/>
              </w:rPr>
              <w:t>173.49</w:t>
            </w:r>
          </w:p>
        </w:tc>
        <w:tc>
          <w:tcPr>
            <w:tcW w:type="dxa" w:w="1757"/>
          </w:tcPr>
          <w:p>
            <w:pPr>
              <w:jc w:val="center"/>
            </w:pPr>
            <w:r/>
            <w:r>
              <w:rPr>
                <w:b w:val="0"/>
                <w:sz w:val="21"/>
              </w:rPr>
              <w:t>6.07</w:t>
            </w:r>
          </w:p>
        </w:tc>
        <w:tc>
          <w:tcPr>
            <w:tcW w:type="dxa" w:w="1757"/>
          </w:tcPr>
          <w:p>
            <w:pPr>
              <w:jc w:val="center"/>
            </w:pPr>
            <w:r/>
            <w:r>
              <w:rPr>
                <w:b w:val="0"/>
                <w:sz w:val="21"/>
              </w:rPr>
              <w:t>59天</w:t>
            </w:r>
          </w:p>
        </w:tc>
        <w:tc>
          <w:tcPr>
            <w:tcW w:type="dxa" w:w="1757"/>
          </w:tcPr>
          <w:p>
            <w:pPr>
              <w:jc w:val="center"/>
            </w:pPr>
            <w:r/>
            <w:r>
              <w:rPr>
                <w:b w:val="0"/>
                <w:sz w:val="21"/>
              </w:rPr>
              <w:t>34.70</w:t>
            </w:r>
          </w:p>
        </w:tc>
      </w:tr>
      <w:tr>
        <w:tc>
          <w:tcPr>
            <w:tcW w:type="dxa" w:w="1757"/>
          </w:tcPr>
          <w:p>
            <w:r/>
            <w:r>
              <w:rPr>
                <w:b/>
                <w:sz w:val="21"/>
              </w:rPr>
              <w:t>2023</w:t>
            </w:r>
          </w:p>
        </w:tc>
        <w:tc>
          <w:tcPr>
            <w:tcW w:type="dxa" w:w="1757"/>
          </w:tcPr>
          <w:p>
            <w:pPr>
              <w:jc w:val="center"/>
            </w:pPr>
            <w:r/>
            <w:r>
              <w:rPr>
                <w:b w:val="0"/>
                <w:sz w:val="21"/>
              </w:rPr>
              <w:t>107.95</w:t>
            </w:r>
          </w:p>
        </w:tc>
        <w:tc>
          <w:tcPr>
            <w:tcW w:type="dxa" w:w="1757"/>
          </w:tcPr>
          <w:p>
            <w:pPr>
              <w:jc w:val="center"/>
            </w:pPr>
            <w:r/>
            <w:r>
              <w:rPr>
                <w:b w:val="0"/>
                <w:sz w:val="21"/>
              </w:rPr>
              <w:t>6.10</w:t>
            </w:r>
          </w:p>
        </w:tc>
        <w:tc>
          <w:tcPr>
            <w:tcW w:type="dxa" w:w="1757"/>
          </w:tcPr>
          <w:p>
            <w:pPr>
              <w:jc w:val="center"/>
            </w:pPr>
            <w:r/>
            <w:r>
              <w:rPr>
                <w:b w:val="0"/>
                <w:sz w:val="21"/>
              </w:rPr>
              <w:t>59天</w:t>
            </w:r>
          </w:p>
        </w:tc>
        <w:tc>
          <w:tcPr>
            <w:tcW w:type="dxa" w:w="1757"/>
          </w:tcPr>
          <w:p>
            <w:pPr>
              <w:jc w:val="center"/>
            </w:pPr>
            <w:r/>
            <w:r>
              <w:rPr>
                <w:b w:val="0"/>
                <w:sz w:val="21"/>
              </w:rPr>
              <w:t>21.59</w:t>
            </w:r>
          </w:p>
        </w:tc>
      </w:tr>
      <w:tr>
        <w:tc>
          <w:tcPr>
            <w:tcW w:type="dxa" w:w="1757"/>
          </w:tcPr>
          <w:p>
            <w:r/>
            <w:r>
              <w:rPr>
                <w:b/>
                <w:sz w:val="21"/>
              </w:rPr>
              <w:t>2024</w:t>
            </w:r>
          </w:p>
        </w:tc>
        <w:tc>
          <w:tcPr>
            <w:tcW w:type="dxa" w:w="1757"/>
          </w:tcPr>
          <w:p>
            <w:pPr>
              <w:jc w:val="center"/>
            </w:pPr>
            <w:r/>
            <w:r>
              <w:rPr>
                <w:b w:val="0"/>
                <w:sz w:val="21"/>
              </w:rPr>
              <w:t>104.79</w:t>
            </w:r>
          </w:p>
        </w:tc>
        <w:tc>
          <w:tcPr>
            <w:tcW w:type="dxa" w:w="1757"/>
          </w:tcPr>
          <w:p>
            <w:pPr>
              <w:jc w:val="center"/>
            </w:pPr>
            <w:r/>
            <w:r>
              <w:rPr>
                <w:b w:val="0"/>
                <w:sz w:val="21"/>
              </w:rPr>
              <w:t>8.26</w:t>
            </w:r>
          </w:p>
        </w:tc>
        <w:tc>
          <w:tcPr>
            <w:tcW w:type="dxa" w:w="1757"/>
          </w:tcPr>
          <w:p>
            <w:pPr>
              <w:jc w:val="center"/>
            </w:pPr>
            <w:r/>
            <w:r>
              <w:rPr>
                <w:b w:val="0"/>
                <w:sz w:val="21"/>
              </w:rPr>
              <w:t>44天</w:t>
            </w:r>
          </w:p>
        </w:tc>
        <w:tc>
          <w:tcPr>
            <w:tcW w:type="dxa" w:w="1757"/>
          </w:tcPr>
          <w:p>
            <w:pPr>
              <w:jc w:val="center"/>
            </w:pPr>
            <w:r/>
            <w:r>
              <w:rPr>
                <w:b w:val="0"/>
                <w:sz w:val="21"/>
              </w:rPr>
              <w:t>20.96</w:t>
            </w:r>
          </w:p>
        </w:tc>
      </w:tr>
      <w:tr>
        <w:tc>
          <w:tcPr>
            <w:tcW w:type="dxa" w:w="1757"/>
          </w:tcPr>
          <w:p>
            <w:r/>
            <w:r>
              <w:rPr>
                <w:b/>
                <w:sz w:val="21"/>
              </w:rPr>
              <w:t>2022→2024变动</w:t>
            </w:r>
          </w:p>
        </w:tc>
        <w:tc>
          <w:tcPr>
            <w:tcW w:type="dxa" w:w="1757"/>
          </w:tcPr>
          <w:p>
            <w:pPr>
              <w:jc w:val="center"/>
            </w:pPr>
            <w:r/>
            <w:r>
              <w:rPr>
                <w:b w:val="0"/>
                <w:sz w:val="21"/>
              </w:rPr>
              <w:t>-39.6%</w:t>
            </w:r>
          </w:p>
        </w:tc>
        <w:tc>
          <w:tcPr>
            <w:tcW w:type="dxa" w:w="1757"/>
          </w:tcPr>
          <w:p>
            <w:pPr>
              <w:jc w:val="center"/>
            </w:pPr>
            <w:r/>
            <w:r>
              <w:rPr>
                <w:b w:val="0"/>
                <w:sz w:val="21"/>
              </w:rPr>
              <w:t>+36.1%</w:t>
            </w:r>
          </w:p>
        </w:tc>
        <w:tc>
          <w:tcPr>
            <w:tcW w:type="dxa" w:w="1757"/>
          </w:tcPr>
          <w:p>
            <w:pPr>
              <w:jc w:val="center"/>
            </w:pPr>
            <w:r/>
            <w:r>
              <w:rPr>
                <w:b w:val="0"/>
                <w:sz w:val="21"/>
              </w:rPr>
              <w:t>-15天</w:t>
            </w:r>
          </w:p>
        </w:tc>
        <w:tc>
          <w:tcPr>
            <w:tcW w:type="dxa" w:w="1757"/>
          </w:tcPr>
          <w:p>
            <w:pPr>
              <w:jc w:val="center"/>
            </w:pPr>
            <w:r/>
            <w:r>
              <w:rPr>
                <w:b w:val="0"/>
                <w:sz w:val="21"/>
              </w:rPr>
              <w:t>-39.6%</w:t>
            </w:r>
          </w:p>
        </w:tc>
      </w:tr>
    </w:tbl>
    <w:p>
      <w:pPr/>
      <w:r>
        <w:t>注：①期末存货数据来源：2021年歌尔股份年度报告第21页、2022年歌尔股份年度报告第19页、2023年歌尔股份年度报告第21页（或2024年度财务决算报告第1页）、2024年度财务决算报告第1页。②存货周转率及周转天数数据来源：2021年歌尔股份财务决算报告第7页（2021年：6.22次/58天）；歌尔股份2023年财务决算报告第4页（2022年：6.07次/59天；2023年：6.10次/59天）；2024年度财务决算报告第4页（2024年：8.26次/44天）。③库存持有成本按期末存货×20%估算，参考消费电子行业水平。</w:t>
      </w:r>
    </w:p>
    <w:p>
      <w:pPr/>
      <w:r>
        <w:t>从表4-2可以看出，2022年受订单量大幅扩张影响，期末存货从120.82亿元骤升至173.49亿元，库存持有成本随之攀升至34.70亿元。2023年歌尔股份加强库存管控，存货规模回落至107.95亿元，2024年进一步降至104.79亿元，较2022年下降39.6%；存货周转率从2022年的6.07次大幅提升至2024年的8.26次，周转天数从59天缩短至44天，改善幅度显著，库存持有成本相应降至20.96亿元，有效释放了营运资金占用。</w:t>
      </w:r>
    </w:p>
    <w:p>
      <w:pPr>
        <w:pStyle w:val="3"/>
      </w:pPr>
      <w:r>
        <w:t>4.1.3 仓库折旧成本分析</w:t>
      </w:r>
    </w:p>
    <w:p>
      <w:pPr/>
      <w:r>
        <w:t>仓库折旧成本是企业用于物资存储的仓库建筑、货架及仓储设备等固定资产的年度折旧费用。歌尔股份年报在资产构成分析中披露了各年度固定资产账面净值。年报中固定资产不单独列示仓储建筑折旧，故本文在年报固定资产数据基础上进行估算。</w:t>
      </w:r>
    </w:p>
    <w:p>
      <w:pPr/>
      <w:r>
        <w:t>估算依据：参考电子制造企业固定资产结构，仓储建筑及货架类资产通常占固定资产净值的18%—25%（中国建筑装饰协会工程设计分会，制造企业建筑资产结构参考数据，2022年）。本文取中值22%，按照《企业会计准则》房屋建筑类固定资产20—40年折旧、折旧率取4%进行估算。各年度固定资产净值与估算仓库折旧成本如表4-3所示。</w:t>
      </w:r>
    </w:p>
    <w:p>
      <w:pPr>
        <w:pStyle w:val="ac"/>
      </w:pPr>
      <w:r>
        <w:t>表4-3 歌尔股份2021—2024年仓库折旧成本估算（单位：亿元）</w:t>
      </w:r>
    </w:p>
    <w:tbl>
      <w:tblPr>
        <w:tblStyle w:val="aff7"/>
        <w:tblW w:type="auto" w:w="0"/>
        <w:tblLook w:firstColumn="1" w:firstRow="1" w:lastColumn="0" w:lastRow="0" w:noHBand="0" w:noVBand="1" w:val="04A0"/>
      </w:tblPr>
      <w:tblGrid>
        <w:gridCol w:w="2197"/>
        <w:gridCol w:w="2197"/>
        <w:gridCol w:w="2197"/>
        <w:gridCol w:w="2197"/>
      </w:tblGrid>
      <w:tr>
        <w:tc>
          <w:tcPr>
            <w:tcW w:type="dxa" w:w="2197"/>
          </w:tcPr>
          <w:p>
            <w:pPr>
              <w:jc w:val="center"/>
            </w:pPr>
            <w:r/>
            <w:r>
              <w:rPr>
                <w:b/>
                <w:sz w:val="21"/>
              </w:rPr>
              <w:t>年份</w:t>
            </w:r>
          </w:p>
        </w:tc>
        <w:tc>
          <w:tcPr>
            <w:tcW w:type="dxa" w:w="2197"/>
          </w:tcPr>
          <w:p>
            <w:pPr>
              <w:jc w:val="center"/>
            </w:pPr>
            <w:r/>
            <w:r>
              <w:rPr>
                <w:b/>
                <w:sz w:val="21"/>
              </w:rPr>
              <w:t>固定资产净值</w:t>
            </w:r>
          </w:p>
        </w:tc>
        <w:tc>
          <w:tcPr>
            <w:tcW w:type="dxa" w:w="2197"/>
          </w:tcPr>
          <w:p>
            <w:pPr>
              <w:jc w:val="center"/>
            </w:pPr>
            <w:r/>
            <w:r>
              <w:rPr>
                <w:b/>
                <w:sz w:val="21"/>
              </w:rPr>
              <w:t>仓储建筑估算比例（22%）</w:t>
            </w:r>
          </w:p>
        </w:tc>
        <w:tc>
          <w:tcPr>
            <w:tcW w:type="dxa" w:w="2197"/>
          </w:tcPr>
          <w:p>
            <w:pPr>
              <w:jc w:val="center"/>
            </w:pPr>
            <w:r/>
            <w:r>
              <w:rPr>
                <w:b/>
                <w:sz w:val="21"/>
              </w:rPr>
              <w:t>仓库折旧估算（×4%）</w:t>
            </w:r>
          </w:p>
        </w:tc>
      </w:tr>
      <w:tr>
        <w:tc>
          <w:tcPr>
            <w:tcW w:type="dxa" w:w="2197"/>
          </w:tcPr>
          <w:p>
            <w:r/>
            <w:r>
              <w:rPr>
                <w:b/>
                <w:sz w:val="21"/>
              </w:rPr>
              <w:t>2021</w:t>
            </w:r>
          </w:p>
        </w:tc>
        <w:tc>
          <w:tcPr>
            <w:tcW w:type="dxa" w:w="2197"/>
          </w:tcPr>
          <w:p>
            <w:pPr>
              <w:jc w:val="center"/>
            </w:pPr>
            <w:r/>
            <w:r>
              <w:rPr>
                <w:b w:val="0"/>
                <w:sz w:val="21"/>
              </w:rPr>
              <w:t>181.23</w:t>
            </w:r>
          </w:p>
        </w:tc>
        <w:tc>
          <w:tcPr>
            <w:tcW w:type="dxa" w:w="2197"/>
          </w:tcPr>
          <w:p>
            <w:pPr>
              <w:jc w:val="center"/>
            </w:pPr>
            <w:r/>
            <w:r>
              <w:rPr>
                <w:b w:val="0"/>
                <w:sz w:val="21"/>
              </w:rPr>
              <w:t>39.87</w:t>
            </w:r>
          </w:p>
        </w:tc>
        <w:tc>
          <w:tcPr>
            <w:tcW w:type="dxa" w:w="2197"/>
          </w:tcPr>
          <w:p>
            <w:pPr>
              <w:jc w:val="center"/>
            </w:pPr>
            <w:r/>
            <w:r>
              <w:rPr>
                <w:b w:val="0"/>
                <w:sz w:val="21"/>
              </w:rPr>
              <w:t>1.59</w:t>
            </w:r>
          </w:p>
        </w:tc>
      </w:tr>
      <w:tr>
        <w:tc>
          <w:tcPr>
            <w:tcW w:type="dxa" w:w="2197"/>
          </w:tcPr>
          <w:p>
            <w:r/>
            <w:r>
              <w:rPr>
                <w:b/>
                <w:sz w:val="21"/>
              </w:rPr>
              <w:t>2022</w:t>
            </w:r>
          </w:p>
        </w:tc>
        <w:tc>
          <w:tcPr>
            <w:tcW w:type="dxa" w:w="2197"/>
          </w:tcPr>
          <w:p>
            <w:pPr>
              <w:jc w:val="center"/>
            </w:pPr>
            <w:r/>
            <w:r>
              <w:rPr>
                <w:b w:val="0"/>
                <w:sz w:val="21"/>
              </w:rPr>
              <w:t>214.60</w:t>
            </w:r>
          </w:p>
        </w:tc>
        <w:tc>
          <w:tcPr>
            <w:tcW w:type="dxa" w:w="2197"/>
          </w:tcPr>
          <w:p>
            <w:pPr>
              <w:jc w:val="center"/>
            </w:pPr>
            <w:r/>
            <w:r>
              <w:rPr>
                <w:b w:val="0"/>
                <w:sz w:val="21"/>
              </w:rPr>
              <w:t>47.21</w:t>
            </w:r>
          </w:p>
        </w:tc>
        <w:tc>
          <w:tcPr>
            <w:tcW w:type="dxa" w:w="2197"/>
          </w:tcPr>
          <w:p>
            <w:pPr>
              <w:jc w:val="center"/>
            </w:pPr>
            <w:r/>
            <w:r>
              <w:rPr>
                <w:b w:val="0"/>
                <w:sz w:val="21"/>
              </w:rPr>
              <w:t>1.89</w:t>
            </w:r>
          </w:p>
        </w:tc>
      </w:tr>
      <w:tr>
        <w:tc>
          <w:tcPr>
            <w:tcW w:type="dxa" w:w="2197"/>
          </w:tcPr>
          <w:p>
            <w:r/>
            <w:r>
              <w:rPr>
                <w:b/>
                <w:sz w:val="21"/>
              </w:rPr>
              <w:t>2023</w:t>
            </w:r>
          </w:p>
        </w:tc>
        <w:tc>
          <w:tcPr>
            <w:tcW w:type="dxa" w:w="2197"/>
          </w:tcPr>
          <w:p>
            <w:pPr>
              <w:jc w:val="center"/>
            </w:pPr>
            <w:r/>
            <w:r>
              <w:rPr>
                <w:b w:val="0"/>
                <w:sz w:val="21"/>
              </w:rPr>
              <w:t>223.05</w:t>
            </w:r>
          </w:p>
        </w:tc>
        <w:tc>
          <w:tcPr>
            <w:tcW w:type="dxa" w:w="2197"/>
          </w:tcPr>
          <w:p>
            <w:pPr>
              <w:jc w:val="center"/>
            </w:pPr>
            <w:r/>
            <w:r>
              <w:rPr>
                <w:b w:val="0"/>
                <w:sz w:val="21"/>
              </w:rPr>
              <w:t>49.07</w:t>
            </w:r>
          </w:p>
        </w:tc>
        <w:tc>
          <w:tcPr>
            <w:tcW w:type="dxa" w:w="2197"/>
          </w:tcPr>
          <w:p>
            <w:pPr>
              <w:jc w:val="center"/>
            </w:pPr>
            <w:r/>
            <w:r>
              <w:rPr>
                <w:b w:val="0"/>
                <w:sz w:val="21"/>
              </w:rPr>
              <w:t>1.96</w:t>
            </w:r>
          </w:p>
        </w:tc>
      </w:tr>
      <w:tr>
        <w:tc>
          <w:tcPr>
            <w:tcW w:type="dxa" w:w="2197"/>
          </w:tcPr>
          <w:p>
            <w:r/>
            <w:r>
              <w:rPr>
                <w:b/>
                <w:sz w:val="21"/>
              </w:rPr>
              <w:t>2024</w:t>
            </w:r>
          </w:p>
        </w:tc>
        <w:tc>
          <w:tcPr>
            <w:tcW w:type="dxa" w:w="2197"/>
          </w:tcPr>
          <w:p>
            <w:pPr>
              <w:jc w:val="center"/>
            </w:pPr>
            <w:r/>
            <w:r>
              <w:rPr>
                <w:b w:val="0"/>
                <w:sz w:val="21"/>
              </w:rPr>
              <w:t>218.03</w:t>
            </w:r>
          </w:p>
        </w:tc>
        <w:tc>
          <w:tcPr>
            <w:tcW w:type="dxa" w:w="2197"/>
          </w:tcPr>
          <w:p>
            <w:pPr>
              <w:jc w:val="center"/>
            </w:pPr>
            <w:r/>
            <w:r>
              <w:rPr>
                <w:b w:val="0"/>
                <w:sz w:val="21"/>
              </w:rPr>
              <w:t>47.97</w:t>
            </w:r>
          </w:p>
        </w:tc>
        <w:tc>
          <w:tcPr>
            <w:tcW w:type="dxa" w:w="2197"/>
          </w:tcPr>
          <w:p>
            <w:pPr>
              <w:jc w:val="center"/>
            </w:pPr>
            <w:r/>
            <w:r>
              <w:rPr>
                <w:b w:val="0"/>
                <w:sz w:val="21"/>
              </w:rPr>
              <w:t>1.92</w:t>
            </w:r>
          </w:p>
        </w:tc>
      </w:tr>
      <w:tr>
        <w:tc>
          <w:tcPr>
            <w:tcW w:type="dxa" w:w="2197"/>
          </w:tcPr>
          <w:p/>
        </w:tc>
        <w:tc>
          <w:tcPr>
            <w:tcW w:type="dxa" w:w="2197"/>
          </w:tcPr>
          <w:p/>
        </w:tc>
        <w:tc>
          <w:tcPr>
            <w:tcW w:type="dxa" w:w="2197"/>
          </w:tcPr>
          <w:p/>
        </w:tc>
        <w:tc>
          <w:tcPr>
            <w:tcW w:type="dxa" w:w="2197"/>
          </w:tcPr>
          <w:p/>
        </w:tc>
      </w:tr>
    </w:tbl>
    <w:p>
      <w:pPr/>
      <w:r>
        <w:t>注：①固定资产净值数据来源：2021年歌尔股份年度报告第21页（1,812,335.25万元）、2022年歌尔股份年度报告第20页（2,145,975.63万元）、2023年歌尔股份年度报告第21页（2,230,545.64万元）、2024年度财务决算报告第2页（2,180,339.68万元）。②仓储建筑估算比例22%参考制造企业固定资产结构数据；折旧率4%依据《企业会计准则》房屋建筑类资产20—40年折旧期计算。③本项为估算值，实际折旧以企业附注为准。</w:t>
      </w:r>
    </w:p>
    <w:p>
      <w:pPr/>
      <w:r>
        <w:t>由表4-3可知，随着歌尔股份生产制造基地规模扩张，固定资产净值从2021年的181.23亿元增至2023年的223.05亿元，对应仓库折旧成本也由1.59亿元小幅上升至1.96亿元。2024年固定资产微降至218.03亿元，对应折旧估算为1.92亿元。整体而言，仓库折旧成本在四年间相对稳定，升降幅度均较小，说明仓储基础设施投入与企业经营规模大体保持同步，未出现过度扩张或严重闲置的情况。</w:t>
      </w:r>
    </w:p>
    <w:p>
      <w:pPr>
        <w:pStyle w:val="3"/>
      </w:pPr>
      <w:r>
        <w:t>4.1.4 采购人工成本分析</w:t>
      </w:r>
    </w:p>
    <w:p>
      <w:pPr/>
      <w:r>
        <w:t>采购人工成本主要包括采购部门、物料控制（MC）、供应商寻源（Sourcing）等物资供应相关岗位人员的薪酬及社会保险等费用。歌尔股份年报在现金流量表中披露了"支付给职工以及为职工支付的现金"（以下简称"职工薪酬支出"），可作为全员薪酬成本的核算依据，结合员工规模测算采购相关人工成本。</w:t>
      </w:r>
    </w:p>
    <w:p>
      <w:pPr/>
      <w:r>
        <w:t>歌尔股份各年度员工总数及职工薪酬支出均来自年报公开披露。关于采购/供应链岗位占比：根据中国采购与供应链管理协会（CPSM）及英国特许采购与供应学会（CIPS）行业调研，电子制造企业采购及供应链管理人员占企业总员工的比例通常为3%—5%，本文取4%作为估算依据。各年度采购人工成本估算如表4-4所示。</w:t>
      </w:r>
    </w:p>
    <w:p>
      <w:pPr>
        <w:pStyle w:val="ac"/>
      </w:pPr>
      <w:r>
        <w:t>表4-4 歌尔股份2021—2024年采购人工成本估算（单位：亿元）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年份</w:t>
            </w:r>
          </w:p>
        </w:tc>
        <w:tc>
          <w:tcPr>
            <w:tcW w:type="dxa" w:w="1757"/>
          </w:tcPr>
          <w:p>
            <w:pPr>
              <w:jc w:val="center"/>
            </w:pPr>
            <w:r/>
            <w:r>
              <w:rPr>
                <w:b/>
                <w:sz w:val="21"/>
              </w:rPr>
              <w:t>员工总数（人）</w:t>
            </w:r>
          </w:p>
        </w:tc>
        <w:tc>
          <w:tcPr>
            <w:tcW w:type="dxa" w:w="1757"/>
          </w:tcPr>
          <w:p>
            <w:pPr>
              <w:jc w:val="center"/>
            </w:pPr>
            <w:r/>
            <w:r>
              <w:rPr>
                <w:b/>
                <w:sz w:val="21"/>
              </w:rPr>
              <w:t>职工薪酬支出</w:t>
            </w:r>
          </w:p>
        </w:tc>
        <w:tc>
          <w:tcPr>
            <w:tcW w:type="dxa" w:w="1757"/>
          </w:tcPr>
          <w:p>
            <w:pPr>
              <w:jc w:val="center"/>
            </w:pPr>
            <w:r/>
            <w:r>
              <w:rPr>
                <w:b/>
                <w:sz w:val="21"/>
              </w:rPr>
              <w:t>估算采购人员数（×4%）</w:t>
            </w:r>
          </w:p>
        </w:tc>
        <w:tc>
          <w:tcPr>
            <w:tcW w:type="dxa" w:w="1757"/>
          </w:tcPr>
          <w:p>
            <w:pPr>
              <w:jc w:val="center"/>
            </w:pPr>
            <w:r/>
            <w:r>
              <w:rPr>
                <w:b/>
                <w:sz w:val="21"/>
              </w:rPr>
              <w:t>采购人工成本估算（薪酬×4%）</w:t>
            </w:r>
          </w:p>
        </w:tc>
      </w:tr>
      <w:tr>
        <w:tc>
          <w:tcPr>
            <w:tcW w:type="dxa" w:w="1757"/>
          </w:tcPr>
          <w:p>
            <w:r/>
            <w:r>
              <w:rPr>
                <w:b/>
                <w:sz w:val="21"/>
              </w:rPr>
              <w:t>2021</w:t>
            </w:r>
          </w:p>
        </w:tc>
        <w:tc>
          <w:tcPr>
            <w:tcW w:type="dxa" w:w="1757"/>
          </w:tcPr>
          <w:p>
            <w:pPr>
              <w:jc w:val="center"/>
            </w:pPr>
            <w:r/>
            <w:r>
              <w:rPr>
                <w:b w:val="0"/>
                <w:sz w:val="21"/>
              </w:rPr>
              <w:t>95,780</w:t>
            </w:r>
          </w:p>
        </w:tc>
        <w:tc>
          <w:tcPr>
            <w:tcW w:type="dxa" w:w="1757"/>
          </w:tcPr>
          <w:p>
            <w:pPr>
              <w:jc w:val="center"/>
            </w:pPr>
            <w:r/>
            <w:r>
              <w:rPr>
                <w:b w:val="0"/>
                <w:sz w:val="21"/>
              </w:rPr>
              <w:t>77.19亿元</w:t>
            </w:r>
          </w:p>
        </w:tc>
        <w:tc>
          <w:tcPr>
            <w:tcW w:type="dxa" w:w="1757"/>
          </w:tcPr>
          <w:p>
            <w:pPr>
              <w:jc w:val="center"/>
            </w:pPr>
            <w:r/>
            <w:r>
              <w:rPr>
                <w:b w:val="0"/>
                <w:sz w:val="21"/>
              </w:rPr>
              <w:t>约3,831人</w:t>
            </w:r>
          </w:p>
        </w:tc>
        <w:tc>
          <w:tcPr>
            <w:tcW w:type="dxa" w:w="1757"/>
          </w:tcPr>
          <w:p>
            <w:pPr>
              <w:jc w:val="center"/>
            </w:pPr>
            <w:r/>
            <w:r>
              <w:rPr>
                <w:b w:val="0"/>
                <w:sz w:val="21"/>
              </w:rPr>
              <w:t>3.09</w:t>
            </w:r>
          </w:p>
        </w:tc>
      </w:tr>
      <w:tr>
        <w:tc>
          <w:tcPr>
            <w:tcW w:type="dxa" w:w="1757"/>
          </w:tcPr>
          <w:p>
            <w:r/>
            <w:r>
              <w:rPr>
                <w:b/>
                <w:sz w:val="21"/>
              </w:rPr>
              <w:t>2022</w:t>
            </w:r>
          </w:p>
        </w:tc>
        <w:tc>
          <w:tcPr>
            <w:tcW w:type="dxa" w:w="1757"/>
          </w:tcPr>
          <w:p>
            <w:pPr>
              <w:jc w:val="center"/>
            </w:pPr>
            <w:r/>
            <w:r>
              <w:rPr>
                <w:b w:val="0"/>
                <w:sz w:val="21"/>
              </w:rPr>
              <w:t>85,358</w:t>
            </w:r>
          </w:p>
        </w:tc>
        <w:tc>
          <w:tcPr>
            <w:tcW w:type="dxa" w:w="1757"/>
          </w:tcPr>
          <w:p>
            <w:pPr>
              <w:jc w:val="center"/>
            </w:pPr>
            <w:r/>
            <w:r>
              <w:rPr>
                <w:b w:val="0"/>
                <w:sz w:val="21"/>
              </w:rPr>
              <w:t>90.48亿元</w:t>
            </w:r>
          </w:p>
        </w:tc>
        <w:tc>
          <w:tcPr>
            <w:tcW w:type="dxa" w:w="1757"/>
          </w:tcPr>
          <w:p>
            <w:pPr>
              <w:jc w:val="center"/>
            </w:pPr>
            <w:r/>
            <w:r>
              <w:rPr>
                <w:b w:val="0"/>
                <w:sz w:val="21"/>
              </w:rPr>
              <w:t>约3,414人</w:t>
            </w:r>
          </w:p>
        </w:tc>
        <w:tc>
          <w:tcPr>
            <w:tcW w:type="dxa" w:w="1757"/>
          </w:tcPr>
          <w:p>
            <w:pPr>
              <w:jc w:val="center"/>
            </w:pPr>
            <w:r/>
            <w:r>
              <w:rPr>
                <w:b w:val="0"/>
                <w:sz w:val="21"/>
              </w:rPr>
              <w:t>3.62</w:t>
            </w:r>
          </w:p>
        </w:tc>
      </w:tr>
      <w:tr>
        <w:tc>
          <w:tcPr>
            <w:tcW w:type="dxa" w:w="1757"/>
          </w:tcPr>
          <w:p>
            <w:r/>
            <w:r>
              <w:rPr>
                <w:b/>
                <w:sz w:val="21"/>
              </w:rPr>
              <w:t>2023</w:t>
            </w:r>
          </w:p>
        </w:tc>
        <w:tc>
          <w:tcPr>
            <w:tcW w:type="dxa" w:w="1757"/>
          </w:tcPr>
          <w:p>
            <w:pPr>
              <w:jc w:val="center"/>
            </w:pPr>
            <w:r/>
            <w:r>
              <w:rPr>
                <w:b w:val="0"/>
                <w:sz w:val="21"/>
              </w:rPr>
              <w:t>81,370</w:t>
            </w:r>
          </w:p>
        </w:tc>
        <w:tc>
          <w:tcPr>
            <w:tcW w:type="dxa" w:w="1757"/>
          </w:tcPr>
          <w:p>
            <w:pPr>
              <w:jc w:val="center"/>
            </w:pPr>
            <w:r/>
            <w:r>
              <w:rPr>
                <w:b w:val="0"/>
                <w:sz w:val="21"/>
              </w:rPr>
              <w:t>87.76亿元</w:t>
            </w:r>
          </w:p>
        </w:tc>
        <w:tc>
          <w:tcPr>
            <w:tcW w:type="dxa" w:w="1757"/>
          </w:tcPr>
          <w:p>
            <w:pPr>
              <w:jc w:val="center"/>
            </w:pPr>
            <w:r/>
            <w:r>
              <w:rPr>
                <w:b w:val="0"/>
                <w:sz w:val="21"/>
              </w:rPr>
              <w:t>约3,255人</w:t>
            </w:r>
          </w:p>
        </w:tc>
        <w:tc>
          <w:tcPr>
            <w:tcW w:type="dxa" w:w="1757"/>
          </w:tcPr>
          <w:p>
            <w:pPr>
              <w:jc w:val="center"/>
            </w:pPr>
            <w:r/>
            <w:r>
              <w:rPr>
                <w:b w:val="0"/>
                <w:sz w:val="21"/>
              </w:rPr>
              <w:t>3.51</w:t>
            </w:r>
          </w:p>
        </w:tc>
      </w:tr>
      <w:tr>
        <w:tc>
          <w:tcPr>
            <w:tcW w:type="dxa" w:w="1757"/>
          </w:tcPr>
          <w:p>
            <w:r/>
            <w:r>
              <w:rPr>
                <w:b/>
                <w:sz w:val="21"/>
              </w:rPr>
              <w:t>2024</w:t>
            </w:r>
          </w:p>
        </w:tc>
        <w:tc>
          <w:tcPr>
            <w:tcW w:type="dxa" w:w="1757"/>
          </w:tcPr>
          <w:p>
            <w:pPr>
              <w:jc w:val="center"/>
            </w:pPr>
            <w:r/>
            <w:r>
              <w:rPr>
                <w:b w:val="0"/>
                <w:sz w:val="21"/>
              </w:rPr>
              <w:t>81,819</w:t>
            </w:r>
          </w:p>
        </w:tc>
        <w:tc>
          <w:tcPr>
            <w:tcW w:type="dxa" w:w="1757"/>
          </w:tcPr>
          <w:p>
            <w:pPr>
              <w:jc w:val="center"/>
            </w:pPr>
            <w:r/>
            <w:r>
              <w:rPr>
                <w:b w:val="0"/>
                <w:sz w:val="21"/>
              </w:rPr>
              <w:t>87.27亿元</w:t>
            </w:r>
          </w:p>
        </w:tc>
        <w:tc>
          <w:tcPr>
            <w:tcW w:type="dxa" w:w="1757"/>
          </w:tcPr>
          <w:p>
            <w:pPr>
              <w:jc w:val="center"/>
            </w:pPr>
            <w:r/>
            <w:r>
              <w:rPr>
                <w:b w:val="0"/>
                <w:sz w:val="21"/>
              </w:rPr>
              <w:t>约3,273人</w:t>
            </w:r>
          </w:p>
        </w:tc>
        <w:tc>
          <w:tcPr>
            <w:tcW w:type="dxa" w:w="1757"/>
          </w:tcPr>
          <w:p>
            <w:pPr>
              <w:jc w:val="center"/>
            </w:pPr>
            <w:r/>
            <w:r>
              <w:rPr>
                <w:b w:val="0"/>
                <w:sz w:val="21"/>
              </w:rPr>
              <w:t>3.49</w:t>
            </w:r>
          </w:p>
        </w:tc>
      </w:tr>
      <w:tr>
        <w:tc>
          <w:tcPr>
            <w:tcW w:type="dxa" w:w="1757"/>
          </w:tcPr>
          <w:p/>
        </w:tc>
        <w:tc>
          <w:tcPr>
            <w:tcW w:type="dxa" w:w="1757"/>
          </w:tcPr>
          <w:p/>
        </w:tc>
        <w:tc>
          <w:tcPr>
            <w:tcW w:type="dxa" w:w="1757"/>
          </w:tcPr>
          <w:p/>
        </w:tc>
        <w:tc>
          <w:tcPr>
            <w:tcW w:type="dxa" w:w="1757"/>
          </w:tcPr>
          <w:p/>
        </w:tc>
        <w:tc>
          <w:tcPr>
            <w:tcW w:type="dxa" w:w="1757"/>
          </w:tcPr>
          <w:p/>
        </w:tc>
      </w:tr>
    </w:tbl>
    <w:p>
      <w:pPr/>
      <w:r>
        <w:t>注：①员工总数数据来源：2021年歌尔股份年度报告第55页（95,780人）、2022年歌尔股份年度报告第48页（85,358人）、2023年歌尔股份年度报告第55页（81,370人）、2024年度报告第50页（81,819人）。②职工薪酬支出数据来源：2021年歌尔股份年度报告第103页、2022年歌尔股份年度报告第92页、2023年歌尔股份年度报告第99页、2024年度报告第93页（现金流量表）。③采购人员占比4%依据CIPS（英国特许采购与供应学会）对电子制造企业的行业调研数据。</w:t>
      </w:r>
    </w:p>
    <w:p>
      <w:pPr/>
      <w:r>
        <w:t>从表4-4可以看出，歌尔股份员工总数从2021年的95,780人降至2024年的81,819人，降幅约14.6%，主要是部分规模扩张后的效率整合所致。职工薪酬支出从2021年的77.19亿元增至2022年的90.48亿元后，2023—2024年稳定在87—88亿元区间，人均薪酬水平持续提升。估算采购人工成本在3.09亿—3.62亿元之间，相对稳定，说明数字化采购系统（G-SRM等）在人员减少的情况下维持了较高的采购服务效率，有效控制了人工成本。</w:t>
      </w:r>
    </w:p>
    <w:p>
      <w:pPr>
        <w:pStyle w:val="3"/>
      </w:pPr>
      <w:r>
        <w:t>4.1.5 相关设备成本分析</w:t>
      </w:r>
    </w:p>
    <w:p>
      <w:pPr/>
      <w:r>
        <w:t>相关设备成本主要包括支撑物资供应管理业务运行的信息系统（SRM平台、ERP、MES等）开发部署与年度维护费用，以及仓储管理硬件（条码扫描设备、RFID读写器、自动化搬运设备等）的折旧摊销。歌尔股份年报中分别披露了管理费用和研发投入数据，但未单独列示供应链信息系统投入，故以下以管理费用（含IT系统运维）为基础进行估算。</w:t>
      </w:r>
    </w:p>
    <w:p>
      <w:pPr/>
      <w:r>
        <w:t>估算依据：制造企业管理费用中，信息技术（IT）运维相关支出通常占管理费用的15%—25%（Gartner IT Budget Benchmark, 2023；中国信息通信研究院，《制造业数字化转型白皮书》，2023年，第18页）。供应链管理系统在企业IT总支出中一般占比约20%—30%。本文保守取管理费用的5%作为供应链相关设备及系统年度成本（IT占管理费用20%×供应链占IT支出25%）。</w:t>
      </w:r>
    </w:p>
    <w:p>
      <w:pPr>
        <w:pStyle w:val="ac"/>
      </w:pPr>
      <w:r>
        <w:t>表4-5 歌尔股份2021—2024年相关设备成本估算（单位：亿元）</w:t>
      </w:r>
    </w:p>
    <w:tbl>
      <w:tblPr>
        <w:tblStyle w:val="aff7"/>
        <w:tblW w:type="auto" w:w="0"/>
        <w:tblLook w:firstColumn="1" w:firstRow="1" w:lastColumn="0" w:lastRow="0" w:noHBand="0" w:noVBand="1" w:val="04A0"/>
      </w:tblPr>
      <w:tblGrid>
        <w:gridCol w:w="2197"/>
        <w:gridCol w:w="2197"/>
        <w:gridCol w:w="2197"/>
        <w:gridCol w:w="2197"/>
      </w:tblGrid>
      <w:tr>
        <w:tc>
          <w:tcPr>
            <w:tcW w:type="dxa" w:w="2197"/>
          </w:tcPr>
          <w:p>
            <w:pPr>
              <w:jc w:val="center"/>
            </w:pPr>
            <w:r/>
            <w:r>
              <w:rPr>
                <w:b/>
                <w:sz w:val="21"/>
              </w:rPr>
              <w:t>年份</w:t>
            </w:r>
          </w:p>
        </w:tc>
        <w:tc>
          <w:tcPr>
            <w:tcW w:type="dxa" w:w="2197"/>
          </w:tcPr>
          <w:p>
            <w:pPr>
              <w:jc w:val="center"/>
            </w:pPr>
            <w:r/>
            <w:r>
              <w:rPr>
                <w:b/>
                <w:sz w:val="21"/>
              </w:rPr>
              <w:t>管理费用</w:t>
            </w:r>
          </w:p>
        </w:tc>
        <w:tc>
          <w:tcPr>
            <w:tcW w:type="dxa" w:w="2197"/>
          </w:tcPr>
          <w:p>
            <w:pPr>
              <w:jc w:val="center"/>
            </w:pPr>
            <w:r/>
            <w:r>
              <w:rPr>
                <w:b/>
                <w:sz w:val="21"/>
              </w:rPr>
              <w:t>估算IT占管理费用（20%）</w:t>
            </w:r>
          </w:p>
        </w:tc>
        <w:tc>
          <w:tcPr>
            <w:tcW w:type="dxa" w:w="2197"/>
          </w:tcPr>
          <w:p>
            <w:pPr>
              <w:jc w:val="center"/>
            </w:pPr>
            <w:r/>
            <w:r>
              <w:rPr>
                <w:b/>
                <w:sz w:val="21"/>
              </w:rPr>
              <w:t>供应链设备系统成本（IT×25%）</w:t>
            </w:r>
          </w:p>
        </w:tc>
      </w:tr>
      <w:tr>
        <w:tc>
          <w:tcPr>
            <w:tcW w:type="dxa" w:w="2197"/>
          </w:tcPr>
          <w:p>
            <w:r/>
            <w:r>
              <w:rPr>
                <w:b/>
                <w:sz w:val="21"/>
              </w:rPr>
              <w:t>2021</w:t>
            </w:r>
          </w:p>
        </w:tc>
        <w:tc>
          <w:tcPr>
            <w:tcW w:type="dxa" w:w="2197"/>
          </w:tcPr>
          <w:p>
            <w:pPr>
              <w:jc w:val="center"/>
            </w:pPr>
            <w:r/>
            <w:r>
              <w:rPr>
                <w:b w:val="0"/>
                <w:sz w:val="21"/>
              </w:rPr>
              <w:t>19.52</w:t>
            </w:r>
          </w:p>
        </w:tc>
        <w:tc>
          <w:tcPr>
            <w:tcW w:type="dxa" w:w="2197"/>
          </w:tcPr>
          <w:p>
            <w:pPr>
              <w:jc w:val="center"/>
            </w:pPr>
            <w:r/>
            <w:r>
              <w:rPr>
                <w:b w:val="0"/>
                <w:sz w:val="21"/>
              </w:rPr>
              <w:t>3.90</w:t>
            </w:r>
          </w:p>
        </w:tc>
        <w:tc>
          <w:tcPr>
            <w:tcW w:type="dxa" w:w="2197"/>
          </w:tcPr>
          <w:p>
            <w:pPr>
              <w:jc w:val="center"/>
            </w:pPr>
            <w:r/>
            <w:r>
              <w:rPr>
                <w:b w:val="0"/>
                <w:sz w:val="21"/>
              </w:rPr>
              <w:t>0.98</w:t>
            </w:r>
          </w:p>
        </w:tc>
      </w:tr>
      <w:tr>
        <w:tc>
          <w:tcPr>
            <w:tcW w:type="dxa" w:w="2197"/>
          </w:tcPr>
          <w:p>
            <w:r/>
            <w:r>
              <w:rPr>
                <w:b/>
                <w:sz w:val="21"/>
              </w:rPr>
              <w:t>2022</w:t>
            </w:r>
          </w:p>
        </w:tc>
        <w:tc>
          <w:tcPr>
            <w:tcW w:type="dxa" w:w="2197"/>
          </w:tcPr>
          <w:p>
            <w:pPr>
              <w:jc w:val="center"/>
            </w:pPr>
            <w:r/>
            <w:r>
              <w:rPr>
                <w:b w:val="0"/>
                <w:sz w:val="21"/>
              </w:rPr>
              <w:t>22.95</w:t>
            </w:r>
          </w:p>
        </w:tc>
        <w:tc>
          <w:tcPr>
            <w:tcW w:type="dxa" w:w="2197"/>
          </w:tcPr>
          <w:p>
            <w:pPr>
              <w:jc w:val="center"/>
            </w:pPr>
            <w:r/>
            <w:r>
              <w:rPr>
                <w:b w:val="0"/>
                <w:sz w:val="21"/>
              </w:rPr>
              <w:t>4.59</w:t>
            </w:r>
          </w:p>
        </w:tc>
        <w:tc>
          <w:tcPr>
            <w:tcW w:type="dxa" w:w="2197"/>
          </w:tcPr>
          <w:p>
            <w:pPr>
              <w:jc w:val="center"/>
            </w:pPr>
            <w:r/>
            <w:r>
              <w:rPr>
                <w:b w:val="0"/>
                <w:sz w:val="21"/>
              </w:rPr>
              <w:t>1.15</w:t>
            </w:r>
          </w:p>
        </w:tc>
      </w:tr>
      <w:tr>
        <w:tc>
          <w:tcPr>
            <w:tcW w:type="dxa" w:w="2197"/>
          </w:tcPr>
          <w:p>
            <w:r/>
            <w:r>
              <w:rPr>
                <w:b/>
                <w:sz w:val="21"/>
              </w:rPr>
              <w:t>2023</w:t>
            </w:r>
          </w:p>
        </w:tc>
        <w:tc>
          <w:tcPr>
            <w:tcW w:type="dxa" w:w="2197"/>
          </w:tcPr>
          <w:p>
            <w:pPr>
              <w:jc w:val="center"/>
            </w:pPr>
            <w:r/>
            <w:r>
              <w:rPr>
                <w:b w:val="0"/>
                <w:sz w:val="21"/>
              </w:rPr>
              <w:t>22.03</w:t>
            </w:r>
          </w:p>
        </w:tc>
        <w:tc>
          <w:tcPr>
            <w:tcW w:type="dxa" w:w="2197"/>
          </w:tcPr>
          <w:p>
            <w:pPr>
              <w:jc w:val="center"/>
            </w:pPr>
            <w:r/>
            <w:r>
              <w:rPr>
                <w:b w:val="0"/>
                <w:sz w:val="21"/>
              </w:rPr>
              <w:t>4.41</w:t>
            </w:r>
          </w:p>
        </w:tc>
        <w:tc>
          <w:tcPr>
            <w:tcW w:type="dxa" w:w="2197"/>
          </w:tcPr>
          <w:p>
            <w:pPr>
              <w:jc w:val="center"/>
            </w:pPr>
            <w:r/>
            <w:r>
              <w:rPr>
                <w:b w:val="0"/>
                <w:sz w:val="21"/>
              </w:rPr>
              <w:t>1.10</w:t>
            </w:r>
          </w:p>
        </w:tc>
      </w:tr>
      <w:tr>
        <w:tc>
          <w:tcPr>
            <w:tcW w:type="dxa" w:w="2197"/>
          </w:tcPr>
          <w:p>
            <w:r/>
            <w:r>
              <w:rPr>
                <w:b/>
                <w:sz w:val="21"/>
              </w:rPr>
              <w:t>2024</w:t>
            </w:r>
          </w:p>
        </w:tc>
        <w:tc>
          <w:tcPr>
            <w:tcW w:type="dxa" w:w="2197"/>
          </w:tcPr>
          <w:p>
            <w:pPr>
              <w:jc w:val="center"/>
            </w:pPr>
            <w:r/>
            <w:r>
              <w:rPr>
                <w:b w:val="0"/>
                <w:sz w:val="21"/>
              </w:rPr>
              <w:t>22.00</w:t>
            </w:r>
          </w:p>
        </w:tc>
        <w:tc>
          <w:tcPr>
            <w:tcW w:type="dxa" w:w="2197"/>
          </w:tcPr>
          <w:p>
            <w:pPr>
              <w:jc w:val="center"/>
            </w:pPr>
            <w:r/>
            <w:r>
              <w:rPr>
                <w:b w:val="0"/>
                <w:sz w:val="21"/>
              </w:rPr>
              <w:t>4.40</w:t>
            </w:r>
          </w:p>
        </w:tc>
        <w:tc>
          <w:tcPr>
            <w:tcW w:type="dxa" w:w="2197"/>
          </w:tcPr>
          <w:p>
            <w:pPr>
              <w:jc w:val="center"/>
            </w:pPr>
            <w:r/>
            <w:r>
              <w:rPr>
                <w:b w:val="0"/>
                <w:sz w:val="21"/>
              </w:rPr>
              <w:t>1.10</w:t>
            </w:r>
          </w:p>
        </w:tc>
      </w:tr>
      <w:tr>
        <w:tc>
          <w:tcPr>
            <w:tcW w:type="dxa" w:w="2197"/>
          </w:tcPr>
          <w:p/>
        </w:tc>
        <w:tc>
          <w:tcPr>
            <w:tcW w:type="dxa" w:w="2197"/>
          </w:tcPr>
          <w:p/>
        </w:tc>
        <w:tc>
          <w:tcPr>
            <w:tcW w:type="dxa" w:w="2197"/>
          </w:tcPr>
          <w:p/>
        </w:tc>
        <w:tc>
          <w:tcPr>
            <w:tcW w:type="dxa" w:w="2197"/>
          </w:tcPr>
          <w:p/>
        </w:tc>
      </w:tr>
    </w:tbl>
    <w:p>
      <w:pPr/>
      <w:r>
        <w:t>注：①管理费用数据来源：2021年歌尔股份财务决算报告第5页（195,165.78万元）；2022年歌尔股份年度报告第14页（229,450.56万元，来自歌尔股份2023年财务决算报告第3页）；2023年歌尔股份年度报告/2023年财务决算报告第3页（220,281.44万元）；2024年度财务决算报告第3页（220,002.27万元）。②IT占管理费用比例20%、供应链系统占IT支出比例25%，参考Gartner IT预算基准报告（2023年）及中国信息通信研究院制造业数字化白皮书（2023年，第18页）。③本项为估算值，实际投入以企业内部预算为准。</w:t>
      </w:r>
    </w:p>
    <w:p>
      <w:pPr/>
      <w:r>
        <w:t>相关设备成本整体保持相对稳定，四年间在0.98亿至1.15亿元区间波动，较2021年有所上升。考虑到歌尔股份2019年上线SRM系统并持续推进G-SRM全球采购平台升级，信息化投入在绝对值上有所增加，但因其带来采购效率提升、库存成本降低等多重收益，具有合理的成本效益比。</w:t>
      </w:r>
    </w:p>
    <w:p>
      <w:pPr>
        <w:pStyle w:val="3"/>
      </w:pPr>
      <w:r>
        <w:t>4.1.6 成本综合分析</w:t>
      </w:r>
    </w:p>
    <w:p>
      <w:pPr/>
      <w:r>
        <w:t>综合以上五项成本（直接材料采购成本、库存持有成本、仓库折旧成本、采购人工成本、相关设备成本），对歌尔股份物资供应管理成本进行汇总分析，如表4-6所示。</w:t>
      </w:r>
    </w:p>
    <w:p>
      <w:pPr>
        <w:pStyle w:val="ac"/>
      </w:pPr>
      <w:r>
        <w:t>表4-6 歌尔股份2021—2024年物资供应管理主要成本汇总（单位：亿元）</w:t>
      </w:r>
    </w:p>
    <w:tbl>
      <w:tblPr>
        <w:tblStyle w:val="aff7"/>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
              <w:rPr>
                <w:b/>
                <w:sz w:val="21"/>
              </w:rPr>
              <w:t>成本项目</w:t>
            </w:r>
          </w:p>
        </w:tc>
        <w:tc>
          <w:tcPr>
            <w:tcW w:type="dxa" w:w="1255"/>
          </w:tcPr>
          <w:p>
            <w:pPr>
              <w:jc w:val="center"/>
            </w:pPr>
            <w:r/>
            <w:r>
              <w:rPr>
                <w:b/>
                <w:sz w:val="21"/>
              </w:rPr>
              <w:t>2021年</w:t>
            </w:r>
          </w:p>
        </w:tc>
        <w:tc>
          <w:tcPr>
            <w:tcW w:type="dxa" w:w="1255"/>
          </w:tcPr>
          <w:p>
            <w:pPr>
              <w:jc w:val="center"/>
            </w:pPr>
            <w:r/>
            <w:r>
              <w:rPr>
                <w:b/>
                <w:sz w:val="21"/>
              </w:rPr>
              <w:t>2022年</w:t>
            </w:r>
          </w:p>
        </w:tc>
        <w:tc>
          <w:tcPr>
            <w:tcW w:type="dxa" w:w="1255"/>
          </w:tcPr>
          <w:p>
            <w:pPr>
              <w:jc w:val="center"/>
            </w:pPr>
            <w:r/>
            <w:r>
              <w:rPr>
                <w:b/>
                <w:sz w:val="21"/>
              </w:rPr>
              <w:t>2023年</w:t>
            </w:r>
          </w:p>
        </w:tc>
        <w:tc>
          <w:tcPr>
            <w:tcW w:type="dxa" w:w="1255"/>
          </w:tcPr>
          <w:p>
            <w:pPr>
              <w:jc w:val="center"/>
            </w:pPr>
            <w:r/>
            <w:r>
              <w:rPr>
                <w:b/>
                <w:sz w:val="21"/>
              </w:rPr>
              <w:t>2024年</w:t>
            </w:r>
          </w:p>
        </w:tc>
        <w:tc>
          <w:tcPr>
            <w:tcW w:type="dxa" w:w="1255"/>
          </w:tcPr>
          <w:p>
            <w:pPr>
              <w:jc w:val="center"/>
            </w:pPr>
            <w:r/>
            <w:r>
              <w:rPr>
                <w:b/>
                <w:sz w:val="21"/>
              </w:rPr>
              <w:t>2022→2024变动</w:t>
            </w:r>
          </w:p>
        </w:tc>
        <w:tc>
          <w:tcPr>
            <w:tcW w:type="dxa" w:w="1255"/>
          </w:tcPr>
          <w:p>
            <w:pPr>
              <w:jc w:val="center"/>
            </w:pPr>
            <w:r/>
            <w:r>
              <w:rPr>
                <w:b/>
                <w:sz w:val="21"/>
              </w:rPr>
              <w:t>数据性质</w:t>
            </w:r>
          </w:p>
        </w:tc>
      </w:tr>
      <w:tr>
        <w:tc>
          <w:tcPr>
            <w:tcW w:type="dxa" w:w="1255"/>
          </w:tcPr>
          <w:p>
            <w:r/>
            <w:r>
              <w:rPr>
                <w:b/>
                <w:sz w:val="21"/>
              </w:rPr>
              <w:t>物资采购成本</w:t>
            </w:r>
          </w:p>
        </w:tc>
        <w:tc>
          <w:tcPr>
            <w:tcW w:type="dxa" w:w="1255"/>
          </w:tcPr>
          <w:p>
            <w:pPr>
              <w:jc w:val="center"/>
            </w:pPr>
            <w:r/>
            <w:r>
              <w:rPr>
                <w:b w:val="0"/>
                <w:sz w:val="21"/>
              </w:rPr>
              <w:t>558.43</w:t>
            </w:r>
          </w:p>
        </w:tc>
        <w:tc>
          <w:tcPr>
            <w:tcW w:type="dxa" w:w="1255"/>
          </w:tcPr>
          <w:p>
            <w:pPr>
              <w:jc w:val="center"/>
            </w:pPr>
            <w:r/>
            <w:r>
              <w:rPr>
                <w:b w:val="0"/>
                <w:sz w:val="21"/>
              </w:rPr>
              <w:t>803.46</w:t>
            </w:r>
          </w:p>
        </w:tc>
        <w:tc>
          <w:tcPr>
            <w:tcW w:type="dxa" w:w="1255"/>
          </w:tcPr>
          <w:p>
            <w:pPr>
              <w:jc w:val="center"/>
            </w:pPr>
            <w:r/>
            <w:r>
              <w:rPr>
                <w:b w:val="0"/>
                <w:sz w:val="21"/>
              </w:rPr>
              <w:t>761.30</w:t>
            </w:r>
          </w:p>
        </w:tc>
        <w:tc>
          <w:tcPr>
            <w:tcW w:type="dxa" w:w="1255"/>
          </w:tcPr>
          <w:p>
            <w:pPr>
              <w:jc w:val="center"/>
            </w:pPr>
            <w:r/>
            <w:r>
              <w:rPr>
                <w:b w:val="0"/>
                <w:sz w:val="21"/>
              </w:rPr>
              <w:t>764.26</w:t>
            </w:r>
          </w:p>
        </w:tc>
        <w:tc>
          <w:tcPr>
            <w:tcW w:type="dxa" w:w="1255"/>
          </w:tcPr>
          <w:p>
            <w:pPr>
              <w:jc w:val="center"/>
            </w:pPr>
            <w:r/>
            <w:r>
              <w:rPr>
                <w:b w:val="0"/>
                <w:sz w:val="21"/>
              </w:rPr>
              <w:t>-4.89%</w:t>
            </w:r>
          </w:p>
        </w:tc>
        <w:tc>
          <w:tcPr>
            <w:tcW w:type="dxa" w:w="1255"/>
          </w:tcPr>
          <w:p>
            <w:pPr>
              <w:jc w:val="center"/>
            </w:pPr>
            <w:r/>
            <w:r>
              <w:rPr>
                <w:b w:val="0"/>
                <w:sz w:val="21"/>
              </w:rPr>
              <w:t>年报实际值</w:t>
            </w:r>
          </w:p>
        </w:tc>
      </w:tr>
      <w:tr>
        <w:tc>
          <w:tcPr>
            <w:tcW w:type="dxa" w:w="1255"/>
          </w:tcPr>
          <w:p>
            <w:r/>
            <w:r>
              <w:rPr>
                <w:b/>
                <w:sz w:val="21"/>
              </w:rPr>
              <w:t>库存持有成本</w:t>
            </w:r>
          </w:p>
        </w:tc>
        <w:tc>
          <w:tcPr>
            <w:tcW w:type="dxa" w:w="1255"/>
          </w:tcPr>
          <w:p>
            <w:pPr>
              <w:jc w:val="center"/>
            </w:pPr>
            <w:r/>
            <w:r>
              <w:rPr>
                <w:b w:val="0"/>
                <w:sz w:val="21"/>
              </w:rPr>
              <w:t>24.16</w:t>
            </w:r>
          </w:p>
        </w:tc>
        <w:tc>
          <w:tcPr>
            <w:tcW w:type="dxa" w:w="1255"/>
          </w:tcPr>
          <w:p>
            <w:pPr>
              <w:jc w:val="center"/>
            </w:pPr>
            <w:r/>
            <w:r>
              <w:rPr>
                <w:b w:val="0"/>
                <w:sz w:val="21"/>
              </w:rPr>
              <w:t>34.70</w:t>
            </w:r>
          </w:p>
        </w:tc>
        <w:tc>
          <w:tcPr>
            <w:tcW w:type="dxa" w:w="1255"/>
          </w:tcPr>
          <w:p>
            <w:pPr>
              <w:jc w:val="center"/>
            </w:pPr>
            <w:r/>
            <w:r>
              <w:rPr>
                <w:b w:val="0"/>
                <w:sz w:val="21"/>
              </w:rPr>
              <w:t>21.59</w:t>
            </w:r>
          </w:p>
        </w:tc>
        <w:tc>
          <w:tcPr>
            <w:tcW w:type="dxa" w:w="1255"/>
          </w:tcPr>
          <w:p>
            <w:pPr>
              <w:jc w:val="center"/>
            </w:pPr>
            <w:r/>
            <w:r>
              <w:rPr>
                <w:b w:val="0"/>
                <w:sz w:val="21"/>
              </w:rPr>
              <w:t>20.96</w:t>
            </w:r>
          </w:p>
        </w:tc>
        <w:tc>
          <w:tcPr>
            <w:tcW w:type="dxa" w:w="1255"/>
          </w:tcPr>
          <w:p>
            <w:pPr>
              <w:jc w:val="center"/>
            </w:pPr>
            <w:r/>
            <w:r>
              <w:rPr>
                <w:b w:val="0"/>
                <w:sz w:val="21"/>
              </w:rPr>
              <w:t>-39.6%</w:t>
            </w:r>
          </w:p>
        </w:tc>
        <w:tc>
          <w:tcPr>
            <w:tcW w:type="dxa" w:w="1255"/>
          </w:tcPr>
          <w:p>
            <w:pPr>
              <w:jc w:val="center"/>
            </w:pPr>
            <w:r/>
            <w:r>
              <w:rPr>
                <w:b w:val="0"/>
                <w:sz w:val="21"/>
              </w:rPr>
              <w:t>年报数据+估算</w:t>
            </w:r>
          </w:p>
        </w:tc>
      </w:tr>
      <w:tr>
        <w:tc>
          <w:tcPr>
            <w:tcW w:type="dxa" w:w="1255"/>
          </w:tcPr>
          <w:p>
            <w:r/>
            <w:r>
              <w:rPr>
                <w:b/>
                <w:sz w:val="21"/>
              </w:rPr>
              <w:t>仓库折旧成本</w:t>
            </w:r>
          </w:p>
        </w:tc>
        <w:tc>
          <w:tcPr>
            <w:tcW w:type="dxa" w:w="1255"/>
          </w:tcPr>
          <w:p>
            <w:pPr>
              <w:jc w:val="center"/>
            </w:pPr>
            <w:r/>
            <w:r>
              <w:rPr>
                <w:b w:val="0"/>
                <w:sz w:val="21"/>
              </w:rPr>
              <w:t>1.59</w:t>
            </w:r>
          </w:p>
        </w:tc>
        <w:tc>
          <w:tcPr>
            <w:tcW w:type="dxa" w:w="1255"/>
          </w:tcPr>
          <w:p>
            <w:pPr>
              <w:jc w:val="center"/>
            </w:pPr>
            <w:r/>
            <w:r>
              <w:rPr>
                <w:b w:val="0"/>
                <w:sz w:val="21"/>
              </w:rPr>
              <w:t>1.89</w:t>
            </w:r>
          </w:p>
        </w:tc>
        <w:tc>
          <w:tcPr>
            <w:tcW w:type="dxa" w:w="1255"/>
          </w:tcPr>
          <w:p>
            <w:pPr>
              <w:jc w:val="center"/>
            </w:pPr>
            <w:r/>
            <w:r>
              <w:rPr>
                <w:b w:val="0"/>
                <w:sz w:val="21"/>
              </w:rPr>
              <w:t>1.96</w:t>
            </w:r>
          </w:p>
        </w:tc>
        <w:tc>
          <w:tcPr>
            <w:tcW w:type="dxa" w:w="1255"/>
          </w:tcPr>
          <w:p>
            <w:pPr>
              <w:jc w:val="center"/>
            </w:pPr>
            <w:r/>
            <w:r>
              <w:rPr>
                <w:b w:val="0"/>
                <w:sz w:val="21"/>
              </w:rPr>
              <w:t>1.92</w:t>
            </w:r>
          </w:p>
        </w:tc>
        <w:tc>
          <w:tcPr>
            <w:tcW w:type="dxa" w:w="1255"/>
          </w:tcPr>
          <w:p>
            <w:pPr>
              <w:jc w:val="center"/>
            </w:pPr>
            <w:r/>
            <w:r>
              <w:rPr>
                <w:b w:val="0"/>
                <w:sz w:val="21"/>
              </w:rPr>
              <w:t>+1.6%</w:t>
            </w:r>
          </w:p>
        </w:tc>
        <w:tc>
          <w:tcPr>
            <w:tcW w:type="dxa" w:w="1255"/>
          </w:tcPr>
          <w:p>
            <w:pPr>
              <w:jc w:val="center"/>
            </w:pPr>
            <w:r/>
            <w:r>
              <w:rPr>
                <w:b w:val="0"/>
                <w:sz w:val="21"/>
              </w:rPr>
              <w:t>年报数据+估算</w:t>
            </w:r>
          </w:p>
        </w:tc>
      </w:tr>
      <w:tr>
        <w:tc>
          <w:tcPr>
            <w:tcW w:type="dxa" w:w="1255"/>
          </w:tcPr>
          <w:p>
            <w:r/>
            <w:r>
              <w:rPr>
                <w:b/>
                <w:sz w:val="21"/>
              </w:rPr>
              <w:t>采购人工成本</w:t>
            </w:r>
          </w:p>
        </w:tc>
        <w:tc>
          <w:tcPr>
            <w:tcW w:type="dxa" w:w="1255"/>
          </w:tcPr>
          <w:p>
            <w:pPr>
              <w:jc w:val="center"/>
            </w:pPr>
            <w:r/>
            <w:r>
              <w:rPr>
                <w:b w:val="0"/>
                <w:sz w:val="21"/>
              </w:rPr>
              <w:t>3.09</w:t>
            </w:r>
          </w:p>
        </w:tc>
        <w:tc>
          <w:tcPr>
            <w:tcW w:type="dxa" w:w="1255"/>
          </w:tcPr>
          <w:p>
            <w:pPr>
              <w:jc w:val="center"/>
            </w:pPr>
            <w:r/>
            <w:r>
              <w:rPr>
                <w:b w:val="0"/>
                <w:sz w:val="21"/>
              </w:rPr>
              <w:t>3.62</w:t>
            </w:r>
          </w:p>
        </w:tc>
        <w:tc>
          <w:tcPr>
            <w:tcW w:type="dxa" w:w="1255"/>
          </w:tcPr>
          <w:p>
            <w:pPr>
              <w:jc w:val="center"/>
            </w:pPr>
            <w:r/>
            <w:r>
              <w:rPr>
                <w:b w:val="0"/>
                <w:sz w:val="21"/>
              </w:rPr>
              <w:t>3.51</w:t>
            </w:r>
          </w:p>
        </w:tc>
        <w:tc>
          <w:tcPr>
            <w:tcW w:type="dxa" w:w="1255"/>
          </w:tcPr>
          <w:p>
            <w:pPr>
              <w:jc w:val="center"/>
            </w:pPr>
            <w:r/>
            <w:r>
              <w:rPr>
                <w:b w:val="0"/>
                <w:sz w:val="21"/>
              </w:rPr>
              <w:t>3.49</w:t>
            </w:r>
          </w:p>
        </w:tc>
        <w:tc>
          <w:tcPr>
            <w:tcW w:type="dxa" w:w="1255"/>
          </w:tcPr>
          <w:p>
            <w:pPr>
              <w:jc w:val="center"/>
            </w:pPr>
            <w:r/>
            <w:r>
              <w:rPr>
                <w:b w:val="0"/>
                <w:sz w:val="21"/>
              </w:rPr>
              <w:t>-3.6%</w:t>
            </w:r>
          </w:p>
        </w:tc>
        <w:tc>
          <w:tcPr>
            <w:tcW w:type="dxa" w:w="1255"/>
          </w:tcPr>
          <w:p>
            <w:pPr>
              <w:jc w:val="center"/>
            </w:pPr>
            <w:r/>
            <w:r>
              <w:rPr>
                <w:b w:val="0"/>
                <w:sz w:val="21"/>
              </w:rPr>
              <w:t>年报数据+估算</w:t>
            </w:r>
          </w:p>
        </w:tc>
      </w:tr>
      <w:tr>
        <w:tc>
          <w:tcPr>
            <w:tcW w:type="dxa" w:w="1255"/>
          </w:tcPr>
          <w:p>
            <w:r/>
            <w:r>
              <w:rPr>
                <w:b/>
                <w:sz w:val="21"/>
              </w:rPr>
              <w:t>相关设备成本</w:t>
            </w:r>
          </w:p>
        </w:tc>
        <w:tc>
          <w:tcPr>
            <w:tcW w:type="dxa" w:w="1255"/>
          </w:tcPr>
          <w:p>
            <w:pPr>
              <w:jc w:val="center"/>
            </w:pPr>
            <w:r/>
            <w:r>
              <w:rPr>
                <w:b w:val="0"/>
                <w:sz w:val="21"/>
              </w:rPr>
              <w:t>0.98</w:t>
            </w:r>
          </w:p>
        </w:tc>
        <w:tc>
          <w:tcPr>
            <w:tcW w:type="dxa" w:w="1255"/>
          </w:tcPr>
          <w:p>
            <w:pPr>
              <w:jc w:val="center"/>
            </w:pPr>
            <w:r/>
            <w:r>
              <w:rPr>
                <w:b w:val="0"/>
                <w:sz w:val="21"/>
              </w:rPr>
              <w:t>1.15</w:t>
            </w:r>
          </w:p>
        </w:tc>
        <w:tc>
          <w:tcPr>
            <w:tcW w:type="dxa" w:w="1255"/>
          </w:tcPr>
          <w:p>
            <w:pPr>
              <w:jc w:val="center"/>
            </w:pPr>
            <w:r/>
            <w:r>
              <w:rPr>
                <w:b w:val="0"/>
                <w:sz w:val="21"/>
              </w:rPr>
              <w:t>1.10</w:t>
            </w:r>
          </w:p>
        </w:tc>
        <w:tc>
          <w:tcPr>
            <w:tcW w:type="dxa" w:w="1255"/>
          </w:tcPr>
          <w:p>
            <w:pPr>
              <w:jc w:val="center"/>
            </w:pPr>
            <w:r/>
            <w:r>
              <w:rPr>
                <w:b w:val="0"/>
                <w:sz w:val="21"/>
              </w:rPr>
              <w:t>1.10</w:t>
            </w:r>
          </w:p>
        </w:tc>
        <w:tc>
          <w:tcPr>
            <w:tcW w:type="dxa" w:w="1255"/>
          </w:tcPr>
          <w:p>
            <w:pPr>
              <w:jc w:val="center"/>
            </w:pPr>
            <w:r/>
            <w:r>
              <w:rPr>
                <w:b w:val="0"/>
                <w:sz w:val="21"/>
              </w:rPr>
              <w:t>-4.3%</w:t>
            </w:r>
          </w:p>
        </w:tc>
        <w:tc>
          <w:tcPr>
            <w:tcW w:type="dxa" w:w="1255"/>
          </w:tcPr>
          <w:p>
            <w:pPr>
              <w:jc w:val="center"/>
            </w:pPr>
            <w:r/>
            <w:r>
              <w:rPr>
                <w:b w:val="0"/>
                <w:sz w:val="21"/>
              </w:rPr>
              <w:t>年报数据+估算</w:t>
            </w:r>
          </w:p>
        </w:tc>
      </w:tr>
      <w:tr>
        <w:tc>
          <w:tcPr>
            <w:tcW w:type="dxa" w:w="1255"/>
          </w:tcPr>
          <w:p>
            <w:r/>
            <w:r>
              <w:rPr>
                <w:b/>
                <w:sz w:val="21"/>
              </w:rPr>
              <w:t>合计</w:t>
            </w:r>
          </w:p>
        </w:tc>
        <w:tc>
          <w:tcPr>
            <w:tcW w:type="dxa" w:w="1255"/>
          </w:tcPr>
          <w:p>
            <w:pPr>
              <w:jc w:val="center"/>
            </w:pPr>
            <w:r/>
            <w:r>
              <w:rPr>
                <w:b w:val="0"/>
                <w:sz w:val="21"/>
              </w:rPr>
              <w:t>588.25</w:t>
            </w:r>
          </w:p>
        </w:tc>
        <w:tc>
          <w:tcPr>
            <w:tcW w:type="dxa" w:w="1255"/>
          </w:tcPr>
          <w:p>
            <w:pPr>
              <w:jc w:val="center"/>
            </w:pPr>
            <w:r/>
            <w:r>
              <w:rPr>
                <w:b w:val="0"/>
                <w:sz w:val="21"/>
              </w:rPr>
              <w:t>844.82</w:t>
            </w:r>
          </w:p>
        </w:tc>
        <w:tc>
          <w:tcPr>
            <w:tcW w:type="dxa" w:w="1255"/>
          </w:tcPr>
          <w:p>
            <w:pPr>
              <w:jc w:val="center"/>
            </w:pPr>
            <w:r/>
            <w:r>
              <w:rPr>
                <w:b w:val="0"/>
                <w:sz w:val="21"/>
              </w:rPr>
              <w:t>789.46</w:t>
            </w:r>
          </w:p>
        </w:tc>
        <w:tc>
          <w:tcPr>
            <w:tcW w:type="dxa" w:w="1255"/>
          </w:tcPr>
          <w:p>
            <w:pPr>
              <w:jc w:val="center"/>
            </w:pPr>
            <w:r/>
            <w:r>
              <w:rPr>
                <w:b w:val="0"/>
                <w:sz w:val="21"/>
              </w:rPr>
              <w:t>791.73</w:t>
            </w:r>
          </w:p>
        </w:tc>
        <w:tc>
          <w:tcPr>
            <w:tcW w:type="dxa" w:w="1255"/>
          </w:tcPr>
          <w:p>
            <w:pPr>
              <w:jc w:val="center"/>
            </w:pPr>
            <w:r/>
            <w:r>
              <w:rPr>
                <w:b w:val="0"/>
                <w:sz w:val="21"/>
              </w:rPr>
              <w:t>-6.3%</w:t>
            </w:r>
          </w:p>
        </w:tc>
        <w:tc>
          <w:tcPr>
            <w:tcW w:type="dxa" w:w="1255"/>
          </w:tcPr>
          <w:p>
            <w:pPr>
              <w:jc w:val="center"/>
            </w:pPr>
            <w:r/>
            <w:r>
              <w:rPr>
                <w:b w:val="0"/>
                <w:sz w:val="21"/>
              </w:rPr>
              <w:t>——</w:t>
            </w:r>
          </w:p>
        </w:tc>
      </w:tr>
    </w:tbl>
    <w:p>
      <w:pPr/>
      <w:r>
        <w:t>注：物资采购成本（即直接材料费用）为年报实际披露数据；其余四项成本基于年报财务数据按上文所述行业方法估算。</w:t>
      </w:r>
    </w:p>
    <w:p>
      <w:pPr/>
      <w:r>
        <w:t>从表4-6可以得出以下结论：</w:t>
      </w:r>
    </w:p>
    <w:p>
      <w:pPr/>
      <w:r>
        <w:t>第一，物资供应管理综合成本呈现"先升后降趋稳"的变化趋势。2022年受经营规模大幅扩张（收入增长34.1%）驱动，综合成本从588.25亿元跃升至844.82亿元，增幅43.6%。2023年起随着需求回落和管理优化，成本回落至789.46亿元，2024年基本持平为791.73亿元。</w:t>
      </w:r>
    </w:p>
    <w:p>
      <w:pPr/>
      <w:r>
        <w:t>第二，在2022年至2024年之间，营业收入从1,048.94亿元降至1,009.54亿元（降幅3.75%），但物资供应综合成本从844.82亿元降至791.73亿元（降幅6.3%），成本降幅大于收入降幅，说明企业在规模收缩期间实现了有效的成本控制。</w:t>
      </w:r>
    </w:p>
    <w:p>
      <w:pPr/>
      <w:r>
        <w:t>第三，五项成本中，物资采购成本（直接材料）占绝对主体（约96%），库存持有成本的改善最为显著，2024年较2022年下降39.6%，存货周转天数从59天缩短至44天，集中体现了库存管理数字化升级的成效。</w:t>
      </w:r>
    </w:p>
    <w:p>
      <w:pPr>
        <w:pStyle w:val="2"/>
      </w:pPr>
      <w:r>
        <w:t>4.2 收益分析</w:t>
      </w:r>
    </w:p>
    <w:p>
      <w:pPr/>
      <w:r>
        <w:t>本节以歌尔股份2021—2024年营业收入与营业利润为核心指标，通过分析收入规模与利润水平的动态变化，结合成本趋势进行综合评估，以揭示电子商务技术赋能物资供应管理对企业整体经营效益的提升效果。</w:t>
      </w:r>
    </w:p>
    <w:p>
      <w:pPr>
        <w:pStyle w:val="3"/>
      </w:pPr>
      <w:r>
        <w:t>4.2.1 营业收入分析</w:t>
      </w:r>
    </w:p>
    <w:p>
      <w:pPr/>
      <w:r>
        <w:t>营业收入是反映企业经营规模及市场竞争力的核心指标之一。歌尔股份2021—2024年营业收入变动情况如表4-7所示。</w:t>
      </w:r>
    </w:p>
    <w:p>
      <w:pPr>
        <w:pStyle w:val="ac"/>
      </w:pPr>
      <w:r>
        <w:t>表4-7 歌尔股份2021—2024年营业收入变动情况（单位：亿元）</w:t>
      </w:r>
    </w:p>
    <w:tbl>
      <w:tblPr>
        <w:tblStyle w:val="aff7"/>
        <w:tblW w:type="auto" w:w="0"/>
        <w:tblLook w:firstColumn="1" w:firstRow="1" w:lastColumn="0" w:lastRow="0" w:noHBand="0" w:noVBand="1" w:val="04A0"/>
      </w:tblPr>
      <w:tblGrid>
        <w:gridCol w:w="2197"/>
        <w:gridCol w:w="2197"/>
        <w:gridCol w:w="2197"/>
        <w:gridCol w:w="2197"/>
      </w:tblGrid>
      <w:tr>
        <w:tc>
          <w:tcPr>
            <w:tcW w:type="dxa" w:w="2197"/>
          </w:tcPr>
          <w:p>
            <w:pPr>
              <w:jc w:val="center"/>
            </w:pPr>
            <w:r/>
            <w:r>
              <w:rPr>
                <w:b/>
                <w:sz w:val="21"/>
              </w:rPr>
              <w:t>年份</w:t>
            </w:r>
          </w:p>
        </w:tc>
        <w:tc>
          <w:tcPr>
            <w:tcW w:type="dxa" w:w="2197"/>
          </w:tcPr>
          <w:p>
            <w:pPr>
              <w:jc w:val="center"/>
            </w:pPr>
            <w:r/>
            <w:r>
              <w:rPr>
                <w:b/>
                <w:sz w:val="21"/>
              </w:rPr>
              <w:t>营业收入</w:t>
            </w:r>
          </w:p>
        </w:tc>
        <w:tc>
          <w:tcPr>
            <w:tcW w:type="dxa" w:w="2197"/>
          </w:tcPr>
          <w:p>
            <w:pPr>
              <w:jc w:val="center"/>
            </w:pPr>
            <w:r/>
            <w:r>
              <w:rPr>
                <w:b/>
                <w:sz w:val="21"/>
              </w:rPr>
              <w:t>同比增减</w:t>
            </w:r>
          </w:p>
        </w:tc>
        <w:tc>
          <w:tcPr>
            <w:tcW w:type="dxa" w:w="2197"/>
          </w:tcPr>
          <w:p>
            <w:pPr>
              <w:jc w:val="center"/>
            </w:pPr>
            <w:r/>
            <w:r>
              <w:rPr>
                <w:b/>
                <w:sz w:val="21"/>
              </w:rPr>
              <w:t>数据来源</w:t>
            </w:r>
          </w:p>
        </w:tc>
      </w:tr>
      <w:tr>
        <w:tc>
          <w:tcPr>
            <w:tcW w:type="dxa" w:w="2197"/>
          </w:tcPr>
          <w:p>
            <w:r/>
            <w:r>
              <w:rPr>
                <w:b/>
                <w:sz w:val="21"/>
              </w:rPr>
              <w:t>2021</w:t>
            </w:r>
          </w:p>
        </w:tc>
        <w:tc>
          <w:tcPr>
            <w:tcW w:type="dxa" w:w="2197"/>
          </w:tcPr>
          <w:p>
            <w:pPr>
              <w:jc w:val="center"/>
            </w:pPr>
            <w:r/>
            <w:r>
              <w:rPr>
                <w:b w:val="0"/>
                <w:sz w:val="21"/>
              </w:rPr>
              <w:t>782.21</w:t>
            </w:r>
          </w:p>
        </w:tc>
        <w:tc>
          <w:tcPr>
            <w:tcW w:type="dxa" w:w="2197"/>
          </w:tcPr>
          <w:p>
            <w:pPr>
              <w:jc w:val="center"/>
            </w:pPr>
            <w:r/>
            <w:r>
              <w:rPr>
                <w:b w:val="0"/>
                <w:sz w:val="21"/>
              </w:rPr>
              <w:t>——（基期）</w:t>
            </w:r>
          </w:p>
        </w:tc>
        <w:tc>
          <w:tcPr>
            <w:tcW w:type="dxa" w:w="2197"/>
          </w:tcPr>
          <w:p>
            <w:pPr>
              <w:jc w:val="center"/>
            </w:pPr>
            <w:r/>
            <w:r>
              <w:rPr>
                <w:b w:val="0"/>
                <w:sz w:val="21"/>
              </w:rPr>
              <w:t>2021年年度报告第14页</w:t>
            </w:r>
          </w:p>
        </w:tc>
      </w:tr>
      <w:tr>
        <w:tc>
          <w:tcPr>
            <w:tcW w:type="dxa" w:w="2197"/>
          </w:tcPr>
          <w:p>
            <w:r/>
            <w:r>
              <w:rPr>
                <w:b/>
                <w:sz w:val="21"/>
              </w:rPr>
              <w:t>2022</w:t>
            </w:r>
          </w:p>
        </w:tc>
        <w:tc>
          <w:tcPr>
            <w:tcW w:type="dxa" w:w="2197"/>
          </w:tcPr>
          <w:p>
            <w:pPr>
              <w:jc w:val="center"/>
            </w:pPr>
            <w:r/>
            <w:r>
              <w:rPr>
                <w:b w:val="0"/>
                <w:sz w:val="21"/>
              </w:rPr>
              <w:t>1,048.94</w:t>
            </w:r>
          </w:p>
        </w:tc>
        <w:tc>
          <w:tcPr>
            <w:tcW w:type="dxa" w:w="2197"/>
          </w:tcPr>
          <w:p>
            <w:pPr>
              <w:jc w:val="center"/>
            </w:pPr>
            <w:r/>
            <w:r>
              <w:rPr>
                <w:b w:val="0"/>
                <w:sz w:val="21"/>
              </w:rPr>
              <w:t>+34.10%</w:t>
            </w:r>
          </w:p>
        </w:tc>
        <w:tc>
          <w:tcPr>
            <w:tcW w:type="dxa" w:w="2197"/>
          </w:tcPr>
          <w:p>
            <w:pPr>
              <w:jc w:val="center"/>
            </w:pPr>
            <w:r/>
            <w:r>
              <w:rPr>
                <w:b w:val="0"/>
                <w:sz w:val="21"/>
              </w:rPr>
              <w:t>2022年年度报告第14页</w:t>
            </w:r>
          </w:p>
        </w:tc>
      </w:tr>
      <w:tr>
        <w:tc>
          <w:tcPr>
            <w:tcW w:type="dxa" w:w="2197"/>
          </w:tcPr>
          <w:p>
            <w:r/>
            <w:r>
              <w:rPr>
                <w:b/>
                <w:sz w:val="21"/>
              </w:rPr>
              <w:t>2023</w:t>
            </w:r>
          </w:p>
        </w:tc>
        <w:tc>
          <w:tcPr>
            <w:tcW w:type="dxa" w:w="2197"/>
          </w:tcPr>
          <w:p>
            <w:pPr>
              <w:jc w:val="center"/>
            </w:pPr>
            <w:r/>
            <w:r>
              <w:rPr>
                <w:b w:val="0"/>
                <w:sz w:val="21"/>
              </w:rPr>
              <w:t>985.74</w:t>
            </w:r>
          </w:p>
        </w:tc>
        <w:tc>
          <w:tcPr>
            <w:tcW w:type="dxa" w:w="2197"/>
          </w:tcPr>
          <w:p>
            <w:pPr>
              <w:jc w:val="center"/>
            </w:pPr>
            <w:r/>
            <w:r>
              <w:rPr>
                <w:b w:val="0"/>
                <w:sz w:val="21"/>
              </w:rPr>
              <w:t>-6.03%</w:t>
            </w:r>
          </w:p>
        </w:tc>
        <w:tc>
          <w:tcPr>
            <w:tcW w:type="dxa" w:w="2197"/>
          </w:tcPr>
          <w:p>
            <w:pPr>
              <w:jc w:val="center"/>
            </w:pPr>
            <w:r/>
            <w:r>
              <w:rPr>
                <w:b w:val="0"/>
                <w:sz w:val="21"/>
              </w:rPr>
              <w:t>2023年年度报告第15页</w:t>
            </w:r>
          </w:p>
        </w:tc>
      </w:tr>
      <w:tr>
        <w:tc>
          <w:tcPr>
            <w:tcW w:type="dxa" w:w="2197"/>
          </w:tcPr>
          <w:p>
            <w:r/>
            <w:r>
              <w:rPr>
                <w:b/>
                <w:sz w:val="21"/>
              </w:rPr>
              <w:t>2024</w:t>
            </w:r>
          </w:p>
        </w:tc>
        <w:tc>
          <w:tcPr>
            <w:tcW w:type="dxa" w:w="2197"/>
          </w:tcPr>
          <w:p>
            <w:pPr>
              <w:jc w:val="center"/>
            </w:pPr>
            <w:r/>
            <w:r>
              <w:rPr>
                <w:b w:val="0"/>
                <w:sz w:val="21"/>
              </w:rPr>
              <w:t>1,009.54</w:t>
            </w:r>
          </w:p>
        </w:tc>
        <w:tc>
          <w:tcPr>
            <w:tcW w:type="dxa" w:w="2197"/>
          </w:tcPr>
          <w:p>
            <w:pPr>
              <w:jc w:val="center"/>
            </w:pPr>
            <w:r/>
            <w:r>
              <w:rPr>
                <w:b w:val="0"/>
                <w:sz w:val="21"/>
              </w:rPr>
              <w:t>+2.41%</w:t>
            </w:r>
          </w:p>
        </w:tc>
        <w:tc>
          <w:tcPr>
            <w:tcW w:type="dxa" w:w="2197"/>
          </w:tcPr>
          <w:p>
            <w:pPr>
              <w:jc w:val="center"/>
            </w:pPr>
            <w:r/>
            <w:r>
              <w:rPr>
                <w:b w:val="0"/>
                <w:sz w:val="21"/>
              </w:rPr>
              <w:t>2024年度报告第15页</w:t>
            </w:r>
          </w:p>
        </w:tc>
      </w:tr>
      <w:tr>
        <w:tc>
          <w:tcPr>
            <w:tcW w:type="dxa" w:w="2197"/>
          </w:tcPr>
          <w:p/>
        </w:tc>
        <w:tc>
          <w:tcPr>
            <w:tcW w:type="dxa" w:w="2197"/>
          </w:tcPr>
          <w:p/>
        </w:tc>
        <w:tc>
          <w:tcPr>
            <w:tcW w:type="dxa" w:w="2197"/>
          </w:tcPr>
          <w:p/>
        </w:tc>
        <w:tc>
          <w:tcPr>
            <w:tcW w:type="dxa" w:w="2197"/>
          </w:tcPr>
          <w:p/>
        </w:tc>
      </w:tr>
    </w:tbl>
    <w:p>
      <w:pPr/>
      <w:r>
        <w:t>注：所有数据来源于歌尔股份各年度正式年度报告，同比增减数据已在年报中直接披露，无需另行估算。</w:t>
      </w:r>
    </w:p>
    <w:p>
      <w:pPr/>
      <w:r>
        <w:t>从营业收入变动来看，歌尔股份2022年营业收入达到四年最高点1,048.94亿元，增速达34.10%，主要得益于VR/AR智能硬件业务快速放量（智能硬件板块收入增长92.27%）以及智能声学整机业务的持续贡献。2023年受全球消费电子需求下行、VR硬件出货量下降等因素影响，营业收入同比下降6.03%至985.74亿元。2024年随着AI智能硬件需求复苏以及精密零组件业务恢复增长，营业收入回升至1,009.54亿元，同比增长2.41%。</w:t>
      </w:r>
    </w:p>
    <w:p>
      <w:pPr/>
      <w:r>
        <w:t>从四年整体来看，2024年营业收入较2021年增长29.1%，绝对值突破千亿，体现出企业较强的市场韧性与业务恢复能力。电子商务技术在采购端的应用（逆向询价、供应链协同平台等）有助于企业在需求波动情况下维持更具竞争力的成本结构，从而支撑了营业收入的稳定性。</w:t>
      </w:r>
    </w:p>
    <w:p>
      <w:pPr>
        <w:pStyle w:val="3"/>
      </w:pPr>
      <w:r>
        <w:t>4.2.2 营业利润分析</w:t>
      </w:r>
    </w:p>
    <w:p>
      <w:pPr/>
      <w:r>
        <w:t>营业利润是衡量企业核心经营活动盈利能力的关键指标，能更直接地反映降本增效措施的实际成效。歌尔股份2021—2024年营业利润及归属于上市公司股东的净利润（以下简称"归母净利润"）变动情况如表4-8所示。</w:t>
      </w:r>
    </w:p>
    <w:p>
      <w:pPr>
        <w:pStyle w:val="ac"/>
      </w:pPr>
      <w:r>
        <w:t>表4-8 歌尔股份2021—2024年营业利润与归母净利润变动情况（单位：亿元）</w:t>
      </w:r>
    </w:p>
    <w:tbl>
      <w:tblPr>
        <w:tblStyle w:val="aff7"/>
        <w:tblW w:type="auto" w:w="0"/>
        <w:tblLook w:firstColumn="1" w:firstRow="1" w:lastColumn="0" w:lastRow="0" w:noHBand="0" w:noVBand="1" w:val="04A0"/>
      </w:tblPr>
      <w:tblGrid>
        <w:gridCol w:w="1464"/>
        <w:gridCol w:w="1464"/>
        <w:gridCol w:w="1464"/>
        <w:gridCol w:w="1464"/>
        <w:gridCol w:w="1464"/>
        <w:gridCol w:w="1464"/>
      </w:tblGrid>
      <w:tr>
        <w:tc>
          <w:tcPr>
            <w:tcW w:type="dxa" w:w="1464"/>
          </w:tcPr>
          <w:p>
            <w:pPr>
              <w:jc w:val="center"/>
            </w:pPr>
            <w:r/>
            <w:r>
              <w:rPr>
                <w:b/>
                <w:sz w:val="21"/>
              </w:rPr>
              <w:t>年份</w:t>
            </w:r>
          </w:p>
        </w:tc>
        <w:tc>
          <w:tcPr>
            <w:tcW w:type="dxa" w:w="1464"/>
          </w:tcPr>
          <w:p>
            <w:pPr>
              <w:jc w:val="center"/>
            </w:pPr>
            <w:r/>
            <w:r>
              <w:rPr>
                <w:b/>
                <w:sz w:val="21"/>
              </w:rPr>
              <w:t>营业利润</w:t>
            </w:r>
          </w:p>
        </w:tc>
        <w:tc>
          <w:tcPr>
            <w:tcW w:type="dxa" w:w="1464"/>
          </w:tcPr>
          <w:p>
            <w:pPr>
              <w:jc w:val="center"/>
            </w:pPr>
            <w:r/>
            <w:r>
              <w:rPr>
                <w:b/>
                <w:sz w:val="21"/>
              </w:rPr>
              <w:t>同比增减</w:t>
            </w:r>
          </w:p>
        </w:tc>
        <w:tc>
          <w:tcPr>
            <w:tcW w:type="dxa" w:w="1464"/>
          </w:tcPr>
          <w:p>
            <w:pPr>
              <w:jc w:val="center"/>
            </w:pPr>
            <w:r/>
            <w:r>
              <w:rPr>
                <w:b/>
                <w:sz w:val="21"/>
              </w:rPr>
              <w:t>归母净利润</w:t>
            </w:r>
          </w:p>
        </w:tc>
        <w:tc>
          <w:tcPr>
            <w:tcW w:type="dxa" w:w="1464"/>
          </w:tcPr>
          <w:p>
            <w:pPr>
              <w:jc w:val="center"/>
            </w:pPr>
            <w:r/>
            <w:r>
              <w:rPr>
                <w:b/>
                <w:sz w:val="21"/>
              </w:rPr>
              <w:t>同比增减</w:t>
            </w:r>
          </w:p>
        </w:tc>
        <w:tc>
          <w:tcPr>
            <w:tcW w:type="dxa" w:w="1464"/>
          </w:tcPr>
          <w:p>
            <w:pPr>
              <w:jc w:val="center"/>
            </w:pPr>
            <w:r/>
            <w:r>
              <w:rPr>
                <w:b/>
                <w:sz w:val="21"/>
              </w:rPr>
              <w:t>数据来源</w:t>
            </w:r>
          </w:p>
        </w:tc>
      </w:tr>
      <w:tr>
        <w:tc>
          <w:tcPr>
            <w:tcW w:type="dxa" w:w="1464"/>
          </w:tcPr>
          <w:p>
            <w:r/>
            <w:r>
              <w:rPr>
                <w:b/>
                <w:sz w:val="21"/>
              </w:rPr>
              <w:t>2021</w:t>
            </w:r>
          </w:p>
        </w:tc>
        <w:tc>
          <w:tcPr>
            <w:tcW w:type="dxa" w:w="1464"/>
          </w:tcPr>
          <w:p>
            <w:pPr>
              <w:jc w:val="center"/>
            </w:pPr>
            <w:r/>
            <w:r>
              <w:rPr>
                <w:b w:val="0"/>
                <w:sz w:val="21"/>
              </w:rPr>
              <w:t>46.83</w:t>
            </w:r>
          </w:p>
        </w:tc>
        <w:tc>
          <w:tcPr>
            <w:tcW w:type="dxa" w:w="1464"/>
          </w:tcPr>
          <w:p>
            <w:pPr>
              <w:jc w:val="center"/>
            </w:pPr>
            <w:r/>
            <w:r>
              <w:rPr>
                <w:b w:val="0"/>
                <w:sz w:val="21"/>
              </w:rPr>
              <w:t>——（基期）</w:t>
            </w:r>
          </w:p>
        </w:tc>
        <w:tc>
          <w:tcPr>
            <w:tcW w:type="dxa" w:w="1464"/>
          </w:tcPr>
          <w:p>
            <w:pPr>
              <w:jc w:val="center"/>
            </w:pPr>
            <w:r/>
            <w:r>
              <w:rPr>
                <w:b w:val="0"/>
                <w:sz w:val="21"/>
              </w:rPr>
              <w:t>42.75</w:t>
            </w:r>
          </w:p>
        </w:tc>
        <w:tc>
          <w:tcPr>
            <w:tcW w:type="dxa" w:w="1464"/>
          </w:tcPr>
          <w:p>
            <w:pPr>
              <w:jc w:val="center"/>
            </w:pPr>
            <w:r/>
            <w:r>
              <w:rPr>
                <w:b w:val="0"/>
                <w:sz w:val="21"/>
              </w:rPr>
              <w:t>——（基期）</w:t>
            </w:r>
          </w:p>
        </w:tc>
        <w:tc>
          <w:tcPr>
            <w:tcW w:type="dxa" w:w="1464"/>
          </w:tcPr>
          <w:p>
            <w:pPr>
              <w:jc w:val="center"/>
            </w:pPr>
            <w:r/>
            <w:r>
              <w:rPr>
                <w:b w:val="0"/>
                <w:sz w:val="21"/>
              </w:rPr>
              <w:t>2021年财务决算报告第5页</w:t>
            </w:r>
          </w:p>
        </w:tc>
      </w:tr>
      <w:tr>
        <w:tc>
          <w:tcPr>
            <w:tcW w:type="dxa" w:w="1464"/>
          </w:tcPr>
          <w:p>
            <w:r/>
            <w:r>
              <w:rPr>
                <w:b/>
                <w:sz w:val="21"/>
              </w:rPr>
              <w:t>2022</w:t>
            </w:r>
          </w:p>
        </w:tc>
        <w:tc>
          <w:tcPr>
            <w:tcW w:type="dxa" w:w="1464"/>
          </w:tcPr>
          <w:p>
            <w:pPr>
              <w:jc w:val="center"/>
            </w:pPr>
            <w:r/>
            <w:r>
              <w:rPr>
                <w:b w:val="0"/>
                <w:sz w:val="21"/>
              </w:rPr>
              <w:t>16.10</w:t>
            </w:r>
          </w:p>
        </w:tc>
        <w:tc>
          <w:tcPr>
            <w:tcW w:type="dxa" w:w="1464"/>
          </w:tcPr>
          <w:p>
            <w:pPr>
              <w:jc w:val="center"/>
            </w:pPr>
            <w:r/>
            <w:r>
              <w:rPr>
                <w:b w:val="0"/>
                <w:sz w:val="21"/>
              </w:rPr>
              <w:t>-65.60%</w:t>
            </w:r>
          </w:p>
        </w:tc>
        <w:tc>
          <w:tcPr>
            <w:tcW w:type="dxa" w:w="1464"/>
          </w:tcPr>
          <w:p>
            <w:pPr>
              <w:jc w:val="center"/>
            </w:pPr>
            <w:r/>
            <w:r>
              <w:rPr>
                <w:b w:val="0"/>
                <w:sz w:val="21"/>
              </w:rPr>
              <w:t>17.49</w:t>
            </w:r>
          </w:p>
        </w:tc>
        <w:tc>
          <w:tcPr>
            <w:tcW w:type="dxa" w:w="1464"/>
          </w:tcPr>
          <w:p>
            <w:pPr>
              <w:jc w:val="center"/>
            </w:pPr>
            <w:r/>
            <w:r>
              <w:rPr>
                <w:b w:val="0"/>
                <w:sz w:val="21"/>
              </w:rPr>
              <w:t>-59.08%</w:t>
            </w:r>
          </w:p>
        </w:tc>
        <w:tc>
          <w:tcPr>
            <w:tcW w:type="dxa" w:w="1464"/>
          </w:tcPr>
          <w:p>
            <w:pPr>
              <w:jc w:val="center"/>
            </w:pPr>
            <w:r/>
            <w:r>
              <w:rPr>
                <w:b w:val="0"/>
                <w:sz w:val="21"/>
              </w:rPr>
              <w:t>2023年财务决算报告第3页</w:t>
            </w:r>
          </w:p>
        </w:tc>
      </w:tr>
      <w:tr>
        <w:tc>
          <w:tcPr>
            <w:tcW w:type="dxa" w:w="1464"/>
          </w:tcPr>
          <w:p>
            <w:r/>
            <w:r>
              <w:rPr>
                <w:b/>
                <w:sz w:val="21"/>
              </w:rPr>
              <w:t>2023</w:t>
            </w:r>
          </w:p>
        </w:tc>
        <w:tc>
          <w:tcPr>
            <w:tcW w:type="dxa" w:w="1464"/>
          </w:tcPr>
          <w:p>
            <w:pPr>
              <w:jc w:val="center"/>
            </w:pPr>
            <w:r/>
            <w:r>
              <w:rPr>
                <w:b w:val="0"/>
                <w:sz w:val="21"/>
              </w:rPr>
              <w:t>9.09</w:t>
            </w:r>
          </w:p>
        </w:tc>
        <w:tc>
          <w:tcPr>
            <w:tcW w:type="dxa" w:w="1464"/>
          </w:tcPr>
          <w:p>
            <w:pPr>
              <w:jc w:val="center"/>
            </w:pPr>
            <w:r/>
            <w:r>
              <w:rPr>
                <w:b w:val="0"/>
                <w:sz w:val="21"/>
              </w:rPr>
              <w:t>-43.55%</w:t>
            </w:r>
          </w:p>
        </w:tc>
        <w:tc>
          <w:tcPr>
            <w:tcW w:type="dxa" w:w="1464"/>
          </w:tcPr>
          <w:p>
            <w:pPr>
              <w:jc w:val="center"/>
            </w:pPr>
            <w:r/>
            <w:r>
              <w:rPr>
                <w:b w:val="0"/>
                <w:sz w:val="21"/>
              </w:rPr>
              <w:t>10.88</w:t>
            </w:r>
          </w:p>
        </w:tc>
        <w:tc>
          <w:tcPr>
            <w:tcW w:type="dxa" w:w="1464"/>
          </w:tcPr>
          <w:p>
            <w:pPr>
              <w:jc w:val="center"/>
            </w:pPr>
            <w:r/>
            <w:r>
              <w:rPr>
                <w:b w:val="0"/>
                <w:sz w:val="21"/>
              </w:rPr>
              <w:t>-37.80%</w:t>
            </w:r>
          </w:p>
        </w:tc>
        <w:tc>
          <w:tcPr>
            <w:tcW w:type="dxa" w:w="1464"/>
          </w:tcPr>
          <w:p>
            <w:pPr>
              <w:jc w:val="center"/>
            </w:pPr>
            <w:r/>
            <w:r>
              <w:rPr>
                <w:b w:val="0"/>
                <w:sz w:val="21"/>
              </w:rPr>
              <w:t>2023年财务决算报告第3页</w:t>
            </w:r>
          </w:p>
        </w:tc>
      </w:tr>
      <w:tr>
        <w:tc>
          <w:tcPr>
            <w:tcW w:type="dxa" w:w="1464"/>
          </w:tcPr>
          <w:p>
            <w:r/>
            <w:r>
              <w:rPr>
                <w:b/>
                <w:sz w:val="21"/>
              </w:rPr>
              <w:t>2024</w:t>
            </w:r>
          </w:p>
        </w:tc>
        <w:tc>
          <w:tcPr>
            <w:tcW w:type="dxa" w:w="1464"/>
          </w:tcPr>
          <w:p>
            <w:pPr>
              <w:jc w:val="center"/>
            </w:pPr>
            <w:r/>
            <w:r>
              <w:rPr>
                <w:b w:val="0"/>
                <w:sz w:val="21"/>
              </w:rPr>
              <w:t>28.47</w:t>
            </w:r>
          </w:p>
        </w:tc>
        <w:tc>
          <w:tcPr>
            <w:tcW w:type="dxa" w:w="1464"/>
          </w:tcPr>
          <w:p>
            <w:pPr>
              <w:jc w:val="center"/>
            </w:pPr>
            <w:r/>
            <w:r>
              <w:rPr>
                <w:b w:val="0"/>
                <w:sz w:val="21"/>
              </w:rPr>
              <w:t>+213.19%</w:t>
            </w:r>
          </w:p>
        </w:tc>
        <w:tc>
          <w:tcPr>
            <w:tcW w:type="dxa" w:w="1464"/>
          </w:tcPr>
          <w:p>
            <w:pPr>
              <w:jc w:val="center"/>
            </w:pPr>
            <w:r/>
            <w:r>
              <w:rPr>
                <w:b w:val="0"/>
                <w:sz w:val="21"/>
              </w:rPr>
              <w:t>26.65</w:t>
            </w:r>
          </w:p>
        </w:tc>
        <w:tc>
          <w:tcPr>
            <w:tcW w:type="dxa" w:w="1464"/>
          </w:tcPr>
          <w:p>
            <w:pPr>
              <w:jc w:val="center"/>
            </w:pPr>
            <w:r/>
            <w:r>
              <w:rPr>
                <w:b w:val="0"/>
                <w:sz w:val="21"/>
              </w:rPr>
              <w:t>+144.93%</w:t>
            </w:r>
          </w:p>
        </w:tc>
        <w:tc>
          <w:tcPr>
            <w:tcW w:type="dxa" w:w="1464"/>
          </w:tcPr>
          <w:p>
            <w:pPr>
              <w:jc w:val="center"/>
            </w:pPr>
            <w:r/>
            <w:r>
              <w:rPr>
                <w:b w:val="0"/>
                <w:sz w:val="21"/>
              </w:rPr>
              <w:t>2024年度财务决算报告第3页</w:t>
            </w:r>
          </w:p>
        </w:tc>
      </w:tr>
      <w:tr>
        <w:tc>
          <w:tcPr>
            <w:tcW w:type="dxa" w:w="1464"/>
          </w:tcPr>
          <w:p/>
        </w:tc>
        <w:tc>
          <w:tcPr>
            <w:tcW w:type="dxa" w:w="1464"/>
          </w:tcPr>
          <w:p/>
        </w:tc>
        <w:tc>
          <w:tcPr>
            <w:tcW w:type="dxa" w:w="1464"/>
          </w:tcPr>
          <w:p/>
        </w:tc>
        <w:tc>
          <w:tcPr>
            <w:tcW w:type="dxa" w:w="1464"/>
          </w:tcPr>
          <w:p/>
        </w:tc>
        <w:tc>
          <w:tcPr>
            <w:tcW w:type="dxa" w:w="1464"/>
          </w:tcPr>
          <w:p/>
        </w:tc>
        <w:tc>
          <w:tcPr>
            <w:tcW w:type="dxa" w:w="1464"/>
          </w:tcPr>
          <w:p/>
        </w:tc>
      </w:tr>
    </w:tbl>
    <w:p>
      <w:pPr/>
      <w:r>
        <w:t>注：①营业利润数据来源：2021年歌尔股份财务决算报告第5页（468,332.30万元）；2022年营业利润来源于歌尔股份2023年财务决算报告第3页（161,048.11万元，作为对比数据披露）；2023年营业利润来源于歌尔股份2023年财务决算报告第3页（90,919.20万元）；2024年营业利润来源于2024年度财务决算报告第3页（284,746.85万元）。②归母净利润同比增减数据已在各年报及财务决算报告中直接披露。</w:t>
      </w:r>
    </w:p>
    <w:p>
      <w:pPr/>
      <w:r>
        <w:t>从营业利润变动来看，歌尔股份2022年营业利润大幅下滑至16.10亿元（降幅65.60%），主要原因是：原材料成本大幅上升（2022年直接材料同比增长43.88%），且报告期内因大客户个别项目出现大额资产减值（178,274.44万元），双重压力导致利润严重承压。2023年随着存货减值损失收窄，营业利润进一步降至9.09亿元，但降幅收窄至43.55%。2024年营业利润大幅反弹至28.47亿元，同比增幅高达213.19%，归母净利润26.65亿元，同比增长144.93%，两项指标均创2021年以来新高（仅次于2021年的历史高点）。</w:t>
      </w:r>
    </w:p>
    <w:p>
      <w:pPr/>
      <w:r>
        <w:t>2024年利润的大幅提升，一方面得益于AI智能硬件、精密零组件业务毛利率改善（2024年电子元器件行业综合毛利率11.14%，较2023年上升2.21个百分点）；另一方面也与企业持续优化供应链管理、通过数字化手段有效压缩存货跌价损失（存货减值从17.83亿元降至6.43亿元）等措施密切相关。</w:t>
      </w:r>
    </w:p>
    <w:p>
      <w:pPr>
        <w:pStyle w:val="3"/>
      </w:pPr>
      <w:r>
        <w:t>4.2.3 成本与收益对比分析</w:t>
      </w:r>
    </w:p>
    <w:p>
      <w:pPr/>
      <w:r>
        <w:t>为进一步揭示成本变动与收益变动之间的动态关系，本节对物资供应管理综合成本与营业收入、营业利润的变动趋势进行对比分析，如表4-9所示。</w:t>
      </w:r>
    </w:p>
    <w:p>
      <w:pPr>
        <w:pStyle w:val="ac"/>
      </w:pPr>
      <w:r>
        <w:t>表4-9 歌尔股份2021—2024年成本与收益对比分析（单位：亿元）</w:t>
      </w:r>
    </w:p>
    <w:tbl>
      <w:tblPr>
        <w:tblStyle w:val="aff7"/>
        <w:tblW w:type="auto" w:w="0"/>
        <w:tblLook w:firstColumn="1" w:firstRow="1" w:lastColumn="0" w:lastRow="0" w:noHBand="0" w:noVBand="1" w:val="04A0"/>
      </w:tblPr>
      <w:tblGrid>
        <w:gridCol w:w="1757"/>
        <w:gridCol w:w="1757"/>
        <w:gridCol w:w="1757"/>
        <w:gridCol w:w="1757"/>
        <w:gridCol w:w="1757"/>
      </w:tblGrid>
      <w:tr>
        <w:tc>
          <w:tcPr>
            <w:tcW w:type="dxa" w:w="1757"/>
          </w:tcPr>
          <w:p>
            <w:pPr>
              <w:jc w:val="center"/>
            </w:pPr>
            <w:r/>
            <w:r>
              <w:rPr>
                <w:b/>
                <w:sz w:val="21"/>
              </w:rPr>
              <w:t>指标</w:t>
            </w:r>
          </w:p>
        </w:tc>
        <w:tc>
          <w:tcPr>
            <w:tcW w:type="dxa" w:w="1757"/>
          </w:tcPr>
          <w:p>
            <w:pPr>
              <w:jc w:val="center"/>
            </w:pPr>
            <w:r/>
            <w:r>
              <w:rPr>
                <w:b/>
                <w:sz w:val="21"/>
              </w:rPr>
              <w:t>2021年</w:t>
            </w:r>
          </w:p>
        </w:tc>
        <w:tc>
          <w:tcPr>
            <w:tcW w:type="dxa" w:w="1757"/>
          </w:tcPr>
          <w:p>
            <w:pPr>
              <w:jc w:val="center"/>
            </w:pPr>
            <w:r/>
            <w:r>
              <w:rPr>
                <w:b/>
                <w:sz w:val="21"/>
              </w:rPr>
              <w:t>2022年</w:t>
            </w:r>
          </w:p>
        </w:tc>
        <w:tc>
          <w:tcPr>
            <w:tcW w:type="dxa" w:w="1757"/>
          </w:tcPr>
          <w:p>
            <w:pPr>
              <w:jc w:val="center"/>
            </w:pPr>
            <w:r/>
            <w:r>
              <w:rPr>
                <w:b/>
                <w:sz w:val="21"/>
              </w:rPr>
              <w:t>2023年</w:t>
            </w:r>
          </w:p>
        </w:tc>
        <w:tc>
          <w:tcPr>
            <w:tcW w:type="dxa" w:w="1757"/>
          </w:tcPr>
          <w:p>
            <w:pPr>
              <w:jc w:val="center"/>
            </w:pPr>
            <w:r/>
            <w:r>
              <w:rPr>
                <w:b/>
                <w:sz w:val="21"/>
              </w:rPr>
              <w:t>2024年</w:t>
            </w:r>
          </w:p>
        </w:tc>
      </w:tr>
      <w:tr>
        <w:tc>
          <w:tcPr>
            <w:tcW w:type="dxa" w:w="1757"/>
          </w:tcPr>
          <w:p>
            <w:r/>
            <w:r>
              <w:rPr>
                <w:b/>
                <w:sz w:val="21"/>
              </w:rPr>
              <w:t>营业收入（亿元）</w:t>
            </w:r>
          </w:p>
        </w:tc>
        <w:tc>
          <w:tcPr>
            <w:tcW w:type="dxa" w:w="1757"/>
          </w:tcPr>
          <w:p>
            <w:pPr>
              <w:jc w:val="center"/>
            </w:pPr>
            <w:r/>
            <w:r>
              <w:rPr>
                <w:b w:val="0"/>
                <w:sz w:val="21"/>
              </w:rPr>
              <w:t>782.21</w:t>
            </w:r>
          </w:p>
        </w:tc>
        <w:tc>
          <w:tcPr>
            <w:tcW w:type="dxa" w:w="1757"/>
          </w:tcPr>
          <w:p>
            <w:pPr>
              <w:jc w:val="center"/>
            </w:pPr>
            <w:r/>
            <w:r>
              <w:rPr>
                <w:b w:val="0"/>
                <w:sz w:val="21"/>
              </w:rPr>
              <w:t>1,048.94</w:t>
            </w:r>
          </w:p>
        </w:tc>
        <w:tc>
          <w:tcPr>
            <w:tcW w:type="dxa" w:w="1757"/>
          </w:tcPr>
          <w:p>
            <w:pPr>
              <w:jc w:val="center"/>
            </w:pPr>
            <w:r/>
            <w:r>
              <w:rPr>
                <w:b w:val="0"/>
                <w:sz w:val="21"/>
              </w:rPr>
              <w:t>985.74</w:t>
            </w:r>
          </w:p>
        </w:tc>
        <w:tc>
          <w:tcPr>
            <w:tcW w:type="dxa" w:w="1757"/>
          </w:tcPr>
          <w:p>
            <w:pPr>
              <w:jc w:val="center"/>
            </w:pPr>
            <w:r/>
            <w:r>
              <w:rPr>
                <w:b w:val="0"/>
                <w:sz w:val="21"/>
              </w:rPr>
              <w:t>1,009.54</w:t>
            </w:r>
          </w:p>
        </w:tc>
      </w:tr>
      <w:tr>
        <w:tc>
          <w:tcPr>
            <w:tcW w:type="dxa" w:w="1757"/>
          </w:tcPr>
          <w:p>
            <w:r/>
            <w:r>
              <w:rPr>
                <w:b/>
                <w:sz w:val="21"/>
              </w:rPr>
              <w:t>物资供应综合成本（亿元）</w:t>
            </w:r>
          </w:p>
        </w:tc>
        <w:tc>
          <w:tcPr>
            <w:tcW w:type="dxa" w:w="1757"/>
          </w:tcPr>
          <w:p>
            <w:pPr>
              <w:jc w:val="center"/>
            </w:pPr>
            <w:r/>
            <w:r>
              <w:rPr>
                <w:b w:val="0"/>
                <w:sz w:val="21"/>
              </w:rPr>
              <w:t>588.25</w:t>
            </w:r>
          </w:p>
        </w:tc>
        <w:tc>
          <w:tcPr>
            <w:tcW w:type="dxa" w:w="1757"/>
          </w:tcPr>
          <w:p>
            <w:pPr>
              <w:jc w:val="center"/>
            </w:pPr>
            <w:r/>
            <w:r>
              <w:rPr>
                <w:b w:val="0"/>
                <w:sz w:val="21"/>
              </w:rPr>
              <w:t>844.82</w:t>
            </w:r>
          </w:p>
        </w:tc>
        <w:tc>
          <w:tcPr>
            <w:tcW w:type="dxa" w:w="1757"/>
          </w:tcPr>
          <w:p>
            <w:pPr>
              <w:jc w:val="center"/>
            </w:pPr>
            <w:r/>
            <w:r>
              <w:rPr>
                <w:b w:val="0"/>
                <w:sz w:val="21"/>
              </w:rPr>
              <w:t>789.46</w:t>
            </w:r>
          </w:p>
        </w:tc>
        <w:tc>
          <w:tcPr>
            <w:tcW w:type="dxa" w:w="1757"/>
          </w:tcPr>
          <w:p>
            <w:pPr>
              <w:jc w:val="center"/>
            </w:pPr>
            <w:r/>
            <w:r>
              <w:rPr>
                <w:b w:val="0"/>
                <w:sz w:val="21"/>
              </w:rPr>
              <w:t>791.73</w:t>
            </w:r>
          </w:p>
        </w:tc>
      </w:tr>
      <w:tr>
        <w:tc>
          <w:tcPr>
            <w:tcW w:type="dxa" w:w="1757"/>
          </w:tcPr>
          <w:p>
            <w:r/>
            <w:r>
              <w:rPr>
                <w:b/>
                <w:sz w:val="21"/>
              </w:rPr>
              <w:t>综合成本/营业收入</w:t>
            </w:r>
          </w:p>
        </w:tc>
        <w:tc>
          <w:tcPr>
            <w:tcW w:type="dxa" w:w="1757"/>
          </w:tcPr>
          <w:p>
            <w:pPr>
              <w:jc w:val="center"/>
            </w:pPr>
            <w:r/>
            <w:r>
              <w:rPr>
                <w:b w:val="0"/>
                <w:sz w:val="21"/>
              </w:rPr>
              <w:t>75.2%</w:t>
            </w:r>
          </w:p>
        </w:tc>
        <w:tc>
          <w:tcPr>
            <w:tcW w:type="dxa" w:w="1757"/>
          </w:tcPr>
          <w:p>
            <w:pPr>
              <w:jc w:val="center"/>
            </w:pPr>
            <w:r/>
            <w:r>
              <w:rPr>
                <w:b w:val="0"/>
                <w:sz w:val="21"/>
              </w:rPr>
              <w:t>80.5%</w:t>
            </w:r>
          </w:p>
        </w:tc>
        <w:tc>
          <w:tcPr>
            <w:tcW w:type="dxa" w:w="1757"/>
          </w:tcPr>
          <w:p>
            <w:pPr>
              <w:jc w:val="center"/>
            </w:pPr>
            <w:r/>
            <w:r>
              <w:rPr>
                <w:b w:val="0"/>
                <w:sz w:val="21"/>
              </w:rPr>
              <w:t>80.1%</w:t>
            </w:r>
          </w:p>
        </w:tc>
        <w:tc>
          <w:tcPr>
            <w:tcW w:type="dxa" w:w="1757"/>
          </w:tcPr>
          <w:p>
            <w:pPr>
              <w:jc w:val="center"/>
            </w:pPr>
            <w:r/>
            <w:r>
              <w:rPr>
                <w:b w:val="0"/>
                <w:sz w:val="21"/>
              </w:rPr>
              <w:t>78.4%</w:t>
            </w:r>
          </w:p>
        </w:tc>
      </w:tr>
      <w:tr>
        <w:tc>
          <w:tcPr>
            <w:tcW w:type="dxa" w:w="1757"/>
          </w:tcPr>
          <w:p>
            <w:r/>
            <w:r>
              <w:rPr>
                <w:b/>
                <w:sz w:val="21"/>
              </w:rPr>
              <w:t>营业利润（亿元）</w:t>
            </w:r>
          </w:p>
        </w:tc>
        <w:tc>
          <w:tcPr>
            <w:tcW w:type="dxa" w:w="1757"/>
          </w:tcPr>
          <w:p>
            <w:pPr>
              <w:jc w:val="center"/>
            </w:pPr>
            <w:r/>
            <w:r>
              <w:rPr>
                <w:b w:val="0"/>
                <w:sz w:val="21"/>
              </w:rPr>
              <w:t>46.83</w:t>
            </w:r>
          </w:p>
        </w:tc>
        <w:tc>
          <w:tcPr>
            <w:tcW w:type="dxa" w:w="1757"/>
          </w:tcPr>
          <w:p>
            <w:pPr>
              <w:jc w:val="center"/>
            </w:pPr>
            <w:r/>
            <w:r>
              <w:rPr>
                <w:b w:val="0"/>
                <w:sz w:val="21"/>
              </w:rPr>
              <w:t>16.10</w:t>
            </w:r>
          </w:p>
        </w:tc>
        <w:tc>
          <w:tcPr>
            <w:tcW w:type="dxa" w:w="1757"/>
          </w:tcPr>
          <w:p>
            <w:pPr>
              <w:jc w:val="center"/>
            </w:pPr>
            <w:r/>
            <w:r>
              <w:rPr>
                <w:b w:val="0"/>
                <w:sz w:val="21"/>
              </w:rPr>
              <w:t>9.09</w:t>
            </w:r>
          </w:p>
        </w:tc>
        <w:tc>
          <w:tcPr>
            <w:tcW w:type="dxa" w:w="1757"/>
          </w:tcPr>
          <w:p>
            <w:pPr>
              <w:jc w:val="center"/>
            </w:pPr>
            <w:r/>
            <w:r>
              <w:rPr>
                <w:b w:val="0"/>
                <w:sz w:val="21"/>
              </w:rPr>
              <w:t>28.47</w:t>
            </w:r>
          </w:p>
        </w:tc>
      </w:tr>
      <w:tr>
        <w:tc>
          <w:tcPr>
            <w:tcW w:type="dxa" w:w="1757"/>
          </w:tcPr>
          <w:p>
            <w:r/>
            <w:r>
              <w:rPr>
                <w:b/>
                <w:sz w:val="21"/>
              </w:rPr>
              <w:t>营业利润率</w:t>
            </w:r>
          </w:p>
        </w:tc>
        <w:tc>
          <w:tcPr>
            <w:tcW w:type="dxa" w:w="1757"/>
          </w:tcPr>
          <w:p>
            <w:pPr>
              <w:jc w:val="center"/>
            </w:pPr>
            <w:r/>
            <w:r>
              <w:rPr>
                <w:b w:val="0"/>
                <w:sz w:val="21"/>
              </w:rPr>
              <w:t>5.99%</w:t>
            </w:r>
          </w:p>
        </w:tc>
        <w:tc>
          <w:tcPr>
            <w:tcW w:type="dxa" w:w="1757"/>
          </w:tcPr>
          <w:p>
            <w:pPr>
              <w:jc w:val="center"/>
            </w:pPr>
            <w:r/>
            <w:r>
              <w:rPr>
                <w:b w:val="0"/>
                <w:sz w:val="21"/>
              </w:rPr>
              <w:t>1.54%</w:t>
            </w:r>
          </w:p>
        </w:tc>
        <w:tc>
          <w:tcPr>
            <w:tcW w:type="dxa" w:w="1757"/>
          </w:tcPr>
          <w:p>
            <w:pPr>
              <w:jc w:val="center"/>
            </w:pPr>
            <w:r/>
            <w:r>
              <w:rPr>
                <w:b w:val="0"/>
                <w:sz w:val="21"/>
              </w:rPr>
              <w:t>0.92%</w:t>
            </w:r>
          </w:p>
        </w:tc>
        <w:tc>
          <w:tcPr>
            <w:tcW w:type="dxa" w:w="1757"/>
          </w:tcPr>
          <w:p>
            <w:pPr>
              <w:jc w:val="center"/>
            </w:pPr>
            <w:r/>
            <w:r>
              <w:rPr>
                <w:b w:val="0"/>
                <w:sz w:val="21"/>
              </w:rPr>
              <w:t>2.82%</w:t>
            </w:r>
          </w:p>
        </w:tc>
      </w:tr>
      <w:tr>
        <w:tc>
          <w:tcPr>
            <w:tcW w:type="dxa" w:w="1757"/>
          </w:tcPr>
          <w:p>
            <w:r/>
            <w:r>
              <w:rPr>
                <w:b/>
                <w:sz w:val="21"/>
              </w:rPr>
              <w:t>归母净利润（亿元）</w:t>
            </w:r>
          </w:p>
        </w:tc>
        <w:tc>
          <w:tcPr>
            <w:tcW w:type="dxa" w:w="1757"/>
          </w:tcPr>
          <w:p>
            <w:pPr>
              <w:jc w:val="center"/>
            </w:pPr>
            <w:r/>
            <w:r>
              <w:rPr>
                <w:b w:val="0"/>
                <w:sz w:val="21"/>
              </w:rPr>
              <w:t>42.75</w:t>
            </w:r>
          </w:p>
        </w:tc>
        <w:tc>
          <w:tcPr>
            <w:tcW w:type="dxa" w:w="1757"/>
          </w:tcPr>
          <w:p>
            <w:pPr>
              <w:jc w:val="center"/>
            </w:pPr>
            <w:r/>
            <w:r>
              <w:rPr>
                <w:b w:val="0"/>
                <w:sz w:val="21"/>
              </w:rPr>
              <w:t>17.49</w:t>
            </w:r>
          </w:p>
        </w:tc>
        <w:tc>
          <w:tcPr>
            <w:tcW w:type="dxa" w:w="1757"/>
          </w:tcPr>
          <w:p>
            <w:pPr>
              <w:jc w:val="center"/>
            </w:pPr>
            <w:r/>
            <w:r>
              <w:rPr>
                <w:b w:val="0"/>
                <w:sz w:val="21"/>
              </w:rPr>
              <w:t>10.88</w:t>
            </w:r>
          </w:p>
        </w:tc>
        <w:tc>
          <w:tcPr>
            <w:tcW w:type="dxa" w:w="1757"/>
          </w:tcPr>
          <w:p>
            <w:pPr>
              <w:jc w:val="center"/>
            </w:pPr>
            <w:r/>
            <w:r>
              <w:rPr>
                <w:b w:val="0"/>
                <w:sz w:val="21"/>
              </w:rPr>
              <w:t>26.65</w:t>
            </w:r>
          </w:p>
        </w:tc>
      </w:tr>
    </w:tbl>
    <w:p>
      <w:pPr/>
      <w:r>
        <w:t>注：营业收入、营业利润、归母净利润均为年报实际值；物资供应综合成本为本章5项估算的加总（含直接材料年报实际值及4项估算值）；综合成本/营业收入及营业利润率由上述数据计算得出。</w:t>
      </w:r>
    </w:p>
    <w:p>
      <w:pPr/>
      <w:r>
        <w:t>从表4-9对比分析可以得出以下结论：</w:t>
      </w:r>
    </w:p>
    <w:p>
      <w:pPr/>
      <w:r>
        <w:t>第一，成本降幅大于收入降幅，降本增效成效显现。在2022年至2024年期间，营业收入下降3.75%的情况下，物资供应综合成本下降了6.3%，成本降幅明显大于收入降幅，说明企业在保持业务规模的同时更为有效地控制了成本，综合成本占收入的比例从2022年的80.5%降至2024年的78.4%，实现了相对成本的持续压缩。</w:t>
      </w:r>
    </w:p>
    <w:p>
      <w:pPr/>
      <w:r>
        <w:t>第二，利润率显著提升。2024年营业利润28.47亿元，较2022年增长76.7%，营业利润率从1.54%回升至2.82%，增长1.28个百分点；归母净利润从17.49亿元增至26.65亿元，增长52.4%，利润的持续改善主要来自成本结构优化（尤其是存货跌价损失的大幅压降）和供应链管理效率的提升，证明了降本增效措施的有效性。</w:t>
      </w:r>
    </w:p>
    <w:p>
      <w:pPr/>
      <w:r>
        <w:t>第三，存货管理是效率提升最明显的领域。存货周转率从2022年的6.07次提升至2024年的8.26次，周转天数从59天缩短至44天，缩短了15天；期末存货余额从173.49亿元降至104.79亿元，资金占用减少68.7亿元，有效改善了企业现金流状况。</w:t>
      </w:r>
    </w:p>
    <w:p>
      <w:pPr>
        <w:pStyle w:val="2"/>
      </w:pPr>
      <w:r>
        <w:t>4.3 优化路径</w:t>
      </w:r>
    </w:p>
    <w:p>
      <w:pPr/>
      <w:r>
        <w:t>基于对歌尔股份物资供应管理成本与收益的系统分析，结合企业生产工艺特点与市场环境，本节从采购计划精准度、供应链响应韧性、跨部门协同效率以及物资周转速度四个维度，提出基于电子商务的物资供应管理优化路径，以期进一步实现降本增效。</w:t>
      </w:r>
    </w:p>
    <w:p>
      <w:pPr>
        <w:pStyle w:val="3"/>
      </w:pPr>
      <w:r>
        <w:t>4.3.1 运用动态库存模型提升采购计划精准度</w:t>
      </w:r>
    </w:p>
    <w:p>
      <w:pPr/>
      <w:r>
        <w:t>针对歌尔股份采购计划精准度不足、客户订单波动频繁导致计划失准的问题，建议引入基于电子商务技术的智能需求预测与动态库存模型，提升采购计划的科学性与响应能力。</w:t>
      </w:r>
    </w:p>
    <w:p>
      <w:pPr/>
      <w:r>
        <w:t>（1）构建智能需求预测平台</w:t>
      </w:r>
    </w:p>
    <w:p>
      <w:pPr/>
      <w:r>
        <w:t>建议整合客户订单历史数据、市场趋势数据与产品BOM清单，利用机器学习算法构建智能需求预测模型，实现多维度需求信号的实时分析与动态调整。平台应与客户端ERP系统进行接口对接，获取客户滚动预测数据，提高预测的前瞻性与准确性，从而减少因计划滞后引发的急采及超量采购问题，降低物资采购成本中的溢价和浪费。</w:t>
      </w:r>
    </w:p>
    <w:p>
      <w:pPr/>
      <w:r>
        <w:t>（2）动态更新EOQ模型参数</w:t>
      </w:r>
    </w:p>
    <w:p>
      <w:pPr/>
      <w:r>
        <w:t>经济订货批量（EOQ）模型是库存管理的重要工具，但传统EOQ模型的假设条件与实际生产环境存在偏差。建议依托电子商务平台的数据实时更新能力，对EOQ模型中的需求量D、单次订货成本S、单位库存持有成本H等关键参数进行动态更新，使每次采购决策均基于最新的市场信息与成本数据，优化采购批量，避免过量或不足采购，减少不必要的库存积压，进一步降低库存持有成本。</w:t>
      </w:r>
    </w:p>
    <w:p>
      <w:pPr/>
      <w:r>
        <w:t>（3）完善MRP自动化运算与预警机制</w:t>
      </w:r>
    </w:p>
    <w:p>
      <w:pPr/>
      <w:r>
        <w:t>在现有ERP系统基础上，进一步完善MRP自动化运算模块，实现从客户订单至物料需求分解的全流程自动化，并建立缺料预警和超量采购预警双向机制，使计划人员能够及时捕捉计划偏差并进行人工干预，提高采购计划的精准度与执行效率。</w:t>
      </w:r>
    </w:p>
    <w:p>
      <w:pPr>
        <w:pStyle w:val="3"/>
      </w:pPr>
      <w:r>
        <w:t>4.3.2 搭建实时协同平台提升供应链响应韧性</w:t>
      </w:r>
    </w:p>
    <w:p>
      <w:pPr/>
      <w:r>
        <w:t>针对歌尔股份供应商集中度偏高、供应链灵活性不足的问题，建议依托电子商务技术构建实时协同平台，提升供应链的响应速度和风险抵御能力。</w:t>
      </w:r>
    </w:p>
    <w:p>
      <w:pPr/>
      <w:r>
        <w:t>（1）建立供需双方实时数据共享机制</w:t>
      </w:r>
    </w:p>
    <w:p>
      <w:pPr/>
      <w:r>
        <w:t>利用G-SRM全球采购平台的在线协同能力，推动与核心供应商建立产能共享、库存水位可视、交货状态实时同步的数据共享机制，实现需求端与供应端的动态协同。当客户订单出现调整时，系统能够在第一时间将变更需求传递给相关供应商，缩短供应响应周期，降低因订单波动引发的急采溢价和缺货损失。</w:t>
      </w:r>
    </w:p>
    <w:p>
      <w:pPr/>
      <w:r>
        <w:t>（2）推进多元化供应商体系建设</w:t>
      </w:r>
    </w:p>
    <w:p>
      <w:pPr/>
      <w:r>
        <w:t>通过SRM平台的在线寻源功能，加快替代供应商的开发与准入认证，逐步降低关键物料对单一供应商的依赖度。建议对核心电子料推行双源或多源供货策略，设置合理的供应商分配比例，在保证供应稳定性的同时，通过竞争机制推动采购价格的持续优化，增强供应链灵活性与抗风险能力。</w:t>
      </w:r>
    </w:p>
    <w:p>
      <w:pPr/>
      <w:r>
        <w:t>（3）引入VMI（供应商管理库存）模式</w:t>
      </w:r>
    </w:p>
    <w:p>
      <w:pPr/>
      <w:r>
        <w:t>对于消耗量较稳定、预测相对准确的常规物料，建议与优质供应商推行VMI模式合作，由供应商主动负责库存的补充与管理，企业按实际领料结算，从而将部分库存持有风险转移给供应商，降低企业自身的资金占用成本，缩短供应响应周期，进一步降低库存持有成本。</w:t>
      </w:r>
    </w:p>
    <w:p>
      <w:pPr>
        <w:pStyle w:val="3"/>
      </w:pPr>
      <w:r>
        <w:t>4.3.3 打通数据壁垒提升跨部门协同效率</w:t>
      </w:r>
    </w:p>
    <w:p>
      <w:pPr/>
      <w:r>
        <w:t>针对歌尔股份各部门数据共享不畅、部门墙严重的问题，建议从平台整合与流程再造两个层面系统性地打通数据壁垒，提升跨部门协同效率。</w:t>
      </w:r>
    </w:p>
    <w:p>
      <w:pPr/>
      <w:r>
        <w:t>（1）建立统一的数据中台</w:t>
      </w:r>
    </w:p>
    <w:p>
      <w:pPr/>
      <w:r>
        <w:t>建议在现有SRM、MES、FMS（财务系统）、WMS（仓储管理系统）的基础上，构建企业统一数据中台，实现跨系统的数据标准化、集中管理与实时共享。通过数据中台，采购、计划、生产、财务等各部门能够基于同一套数据源进行协同决策，消除信息孤岛，提升决策质量与响应速度。</w:t>
      </w:r>
    </w:p>
    <w:p>
      <w:pPr/>
      <w:r>
        <w:t>（2）推动跨部门流程再造</w:t>
      </w:r>
    </w:p>
    <w:p>
      <w:pPr/>
      <w:r>
        <w:t>以物资需求提报、采购审批、收货入库、发票核销为核心场景，设计端到端的跨部门数字化协同流程，通过系统预设规则替代人工传递信息，减少流程断点与等待时间。结合G-SRM平台能力，将供应商端的交货状态与企业内部的库存管理、财务结算形成闭环，提升全流程的自动化程度。</w:t>
      </w:r>
    </w:p>
    <w:p>
      <w:pPr/>
      <w:r>
        <w:t>（3）推行数据标准化与数据治理</w:t>
      </w:r>
    </w:p>
    <w:p>
      <w:pPr/>
      <w:r>
        <w:t>统一物料编码、供应商编码、合同条款等基础数据标准，推进数据质量治理，确保跨系统数据一致性。通过数据治理提升报表准确性与及时性，为管理层提供高质量的决策支持。</w:t>
      </w:r>
    </w:p>
    <w:p>
      <w:pPr>
        <w:pStyle w:val="3"/>
      </w:pPr>
      <w:r>
        <w:t>4.3.4 加快物资周转速度实现降本增效</w:t>
      </w:r>
    </w:p>
    <w:p>
      <w:pPr/>
      <w:r>
        <w:t>从本章成本分析可知，存货持有成本是物资供应管理中改善空间最大的成本项。2024年歌尔股份存货周转天数已从2022年的59天压缩至44天，存货周转率从6.07次提升至8.26次，这是G-SRM系统深化应用的直接成果。然而，对标消费电子行业头部企业（如苹果供应链体系中部分制造商存货周转天数可低至30—35天），歌尔股份在物资周转效率方面仍有进一步提升空间。</w:t>
      </w:r>
    </w:p>
    <w:p>
      <w:pPr/>
      <w:r>
        <w:t>（1）推广订单驱动的精准采购模式</w:t>
      </w:r>
    </w:p>
    <w:p>
      <w:pPr/>
      <w:r>
        <w:t>建议从传统的"预测驱动备货"模式向"订单驱动采购"模式转型，对于预测准确度低的非标物料，坚持以实际订单作为采购触发信号，减少预防性库存积压。通过G-SRM系统将客户订单信息与供应商产能预留实时联动，缩短采购前置期，实现"按需采购、按需备料"的精益物资管理。</w:t>
      </w:r>
    </w:p>
    <w:p>
      <w:pPr/>
      <w:r>
        <w:t>（2）完善物料ABC分类管理</w:t>
      </w:r>
    </w:p>
    <w:p>
      <w:pPr/>
      <w:r>
        <w:t>建议对所有物料按采购金额、使用频率和供应风险进行ABC分级管理：A类物料（高金额/高风险）实行严格的日频库存监控与动态补货；B类物料实行周频检查；C类物料推行批量集中采购以降低订货成本。通过精细化的分类管理，将有限的管理资源集中在高价值物料上，提升整体库存周转效率。</w:t>
      </w:r>
    </w:p>
    <w:p>
      <w:pPr/>
      <w:r>
        <w:t>（3）缩短采购提前期（Lead Time）</w:t>
      </w:r>
    </w:p>
    <w:p>
      <w:pPr/>
      <w:r>
        <w:t>与核心供应商共同优化生产排程和物流方案，通过供应商驻厂备货、区域仓协同等方式，将主要物料的采购提前期从当前水平进一步压缩，以支撑更低安全库存水平的运营。结合VMI模式的推广，力争将存货周转天数进一步降至40天以内，持续提升资金使用效率，实现真正意义上的降本增效。</w:t>
      </w:r>
    </w:p>
    <w:p w14:paraId="6DC91EB8" w14:textId="0A6F0EFA" w:rsidR="008D12FA" w:rsidRDefault="00A01F19" w:rsidP="00DB1EC5">
      <w:pPr>
        <w:pStyle w:val="1"/>
        <w:spacing w:line="400" w:lineRule="exact"/>
      </w:pPr>
      <w:bookmarkStart w:id="68" w:name="_Toc227569614"/>
      <w:r>
        <w:rPr>
          <w:rFonts w:hint="eastAsia"/>
        </w:rPr>
        <w:lastRenderedPageBreak/>
        <w:t>五、制造企业物资供应管理系统设计</w:t>
      </w:r>
      <w:bookmarkEnd w:id="68"/>
    </w:p>
    <w:p w14:paraId="54804BE4" w14:textId="6EE613D5" w:rsidR="00624C4A" w:rsidRPr="00624C4A" w:rsidRDefault="00624C4A" w:rsidP="00624C4A">
      <w:pPr>
        <w:spacing w:line="400" w:lineRule="exact"/>
        <w:ind w:firstLine="480"/>
        <w:rPr>
          <w:lang w:val="zh-CN"/>
        </w:rPr>
      </w:pPr>
      <w:r>
        <w:rPr>
          <w:rFonts w:hint="eastAsia"/>
          <w:szCs w:val="21"/>
        </w:rPr>
        <w:t>基于歌尔股份的物资供应管理问题与现状，本章将从业务层面出发，针对制造业企业设计一个集成化的物资供应管理</w:t>
      </w:r>
      <w:r w:rsidRPr="00C33FF1">
        <w:rPr>
          <w:rFonts w:hint="eastAsia"/>
          <w:szCs w:val="21"/>
        </w:rPr>
        <w:t>系统</w:t>
      </w:r>
      <w:r>
        <w:rPr>
          <w:rFonts w:hint="eastAsia"/>
          <w:szCs w:val="21"/>
        </w:rPr>
        <w:t>，主要是对企业物资供应的业务流程进行</w:t>
      </w:r>
      <w:r w:rsidRPr="00C33FF1">
        <w:rPr>
          <w:rFonts w:hint="eastAsia"/>
          <w:szCs w:val="21"/>
        </w:rPr>
        <w:t>设计</w:t>
      </w:r>
      <w:r>
        <w:rPr>
          <w:rFonts w:hint="eastAsia"/>
          <w:szCs w:val="21"/>
        </w:rPr>
        <w:t>，实现物资供应管理优化。</w:t>
      </w:r>
      <w:r>
        <w:rPr>
          <w:szCs w:val="21"/>
        </w:rPr>
        <w:tab/>
      </w:r>
    </w:p>
    <w:p w14:paraId="7235A3F2" w14:textId="0CEAAE3F" w:rsidR="00B41650" w:rsidRDefault="00A01F19" w:rsidP="004B2115">
      <w:pPr>
        <w:pStyle w:val="2"/>
        <w:spacing w:before="240" w:after="240" w:line="400" w:lineRule="exact"/>
        <w:ind w:firstLineChars="0" w:firstLine="0"/>
        <w:rPr>
          <w:szCs w:val="21"/>
        </w:rPr>
      </w:pPr>
      <w:r>
        <w:rPr>
          <w:rFonts w:hint="eastAsia"/>
          <w:szCs w:val="21"/>
          <w:lang w:val="en-US"/>
        </w:rPr>
        <w:t>5</w:t>
      </w:r>
      <w:r w:rsidR="00DB1EC5">
        <w:rPr>
          <w:szCs w:val="21"/>
          <w:lang w:val="en-US"/>
        </w:rPr>
        <w:t>.</w:t>
      </w:r>
      <w:r w:rsidR="00DB1EC5">
        <w:rPr>
          <w:rFonts w:hint="eastAsia"/>
          <w:szCs w:val="21"/>
          <w:lang w:val="en-US"/>
        </w:rPr>
        <w:t>1</w:t>
      </w:r>
      <w:r w:rsidR="00B41650">
        <w:rPr>
          <w:rFonts w:hint="eastAsia"/>
          <w:szCs w:val="21"/>
        </w:rPr>
        <w:t>系统设计原则</w:t>
      </w:r>
    </w:p>
    <w:p w14:paraId="679E4F36" w14:textId="729B65F3" w:rsidR="00B41650" w:rsidRPr="004B2115" w:rsidRDefault="00A01F19" w:rsidP="004B2115">
      <w:pPr>
        <w:pStyle w:val="2"/>
        <w:spacing w:before="240" w:after="240" w:line="400" w:lineRule="exact"/>
        <w:ind w:firstLineChars="0" w:firstLine="0"/>
        <w:rPr>
          <w:szCs w:val="21"/>
        </w:rPr>
      </w:pPr>
      <w:r>
        <w:rPr>
          <w:rFonts w:hint="eastAsia"/>
          <w:szCs w:val="21"/>
          <w:lang w:val="en-US"/>
        </w:rPr>
        <w:t>5</w:t>
      </w:r>
      <w:r w:rsidR="00B41650">
        <w:rPr>
          <w:szCs w:val="21"/>
          <w:lang w:val="en-US"/>
        </w:rPr>
        <w:t>.</w:t>
      </w:r>
      <w:r w:rsidR="00B41650">
        <w:rPr>
          <w:rFonts w:hint="eastAsia"/>
          <w:szCs w:val="21"/>
          <w:lang w:val="en-US"/>
        </w:rPr>
        <w:t>2</w:t>
      </w:r>
      <w:r w:rsidR="00B41650">
        <w:rPr>
          <w:rFonts w:hint="eastAsia"/>
          <w:szCs w:val="21"/>
        </w:rPr>
        <w:t>系统功能需求分析</w:t>
      </w:r>
    </w:p>
    <w:p w14:paraId="7AA6AFD7" w14:textId="5EA4DA92" w:rsidR="00B41650" w:rsidRDefault="00A01F19" w:rsidP="00B41650">
      <w:pPr>
        <w:pStyle w:val="2"/>
        <w:spacing w:before="240" w:after="240" w:line="400" w:lineRule="exact"/>
        <w:ind w:firstLineChars="0" w:firstLine="0"/>
        <w:rPr>
          <w:szCs w:val="21"/>
        </w:rPr>
      </w:pPr>
      <w:r>
        <w:rPr>
          <w:rFonts w:hint="eastAsia"/>
          <w:szCs w:val="21"/>
          <w:lang w:val="en-US"/>
        </w:rPr>
        <w:t>5</w:t>
      </w:r>
      <w:r w:rsidR="00B41650">
        <w:rPr>
          <w:szCs w:val="21"/>
          <w:lang w:val="en-US"/>
        </w:rPr>
        <w:t>.</w:t>
      </w:r>
      <w:r w:rsidR="00B41650">
        <w:rPr>
          <w:rFonts w:hint="eastAsia"/>
          <w:szCs w:val="21"/>
          <w:lang w:val="en-US"/>
        </w:rPr>
        <w:t>3</w:t>
      </w:r>
      <w:r w:rsidR="00B41650">
        <w:rPr>
          <w:rFonts w:hint="eastAsia"/>
          <w:szCs w:val="21"/>
        </w:rPr>
        <w:t>系统架构设计</w:t>
      </w:r>
    </w:p>
    <w:p w14:paraId="0797E2C0" w14:textId="44527475" w:rsidR="004B2115" w:rsidRPr="004B2115" w:rsidRDefault="004B2115" w:rsidP="004B2115">
      <w:pPr>
        <w:ind w:firstLine="480"/>
        <w:rPr>
          <w:lang w:val="zh-CN"/>
        </w:rPr>
      </w:pPr>
      <w:r>
        <w:rPr>
          <w:rFonts w:hint="eastAsia"/>
          <w:lang w:val="zh-CN"/>
        </w:rPr>
        <w:t>要绘制系统总体架构图</w:t>
      </w:r>
    </w:p>
    <w:p w14:paraId="7636B088" w14:textId="497E5D43" w:rsidR="004B2115" w:rsidRDefault="00A01F19" w:rsidP="004B2115">
      <w:pPr>
        <w:pStyle w:val="3"/>
        <w:tabs>
          <w:tab w:val="clear" w:pos="561"/>
          <w:tab w:val="clear" w:pos="720"/>
        </w:tabs>
        <w:overflowPunct/>
        <w:spacing w:line="400" w:lineRule="exact"/>
        <w:jc w:val="both"/>
        <w:rPr>
          <w:rFonts w:hint="eastAsia"/>
          <w:sz w:val="28"/>
          <w:szCs w:val="28"/>
        </w:rPr>
      </w:pPr>
      <w:r>
        <w:rPr>
          <w:rFonts w:hint="eastAsia"/>
          <w:sz w:val="28"/>
          <w:szCs w:val="28"/>
          <w:lang w:val="en-US"/>
        </w:rPr>
        <w:t>5</w:t>
      </w:r>
      <w:r w:rsidR="00B41650" w:rsidRPr="004B2115">
        <w:rPr>
          <w:sz w:val="28"/>
          <w:szCs w:val="28"/>
          <w:lang w:val="en-US"/>
        </w:rPr>
        <w:t>.</w:t>
      </w:r>
      <w:r w:rsidR="00B41650" w:rsidRPr="004B2115">
        <w:rPr>
          <w:rFonts w:hint="eastAsia"/>
          <w:sz w:val="28"/>
          <w:szCs w:val="28"/>
          <w:lang w:val="en-US"/>
        </w:rPr>
        <w:t>4</w:t>
      </w:r>
      <w:r w:rsidR="00B41650" w:rsidRPr="004B2115">
        <w:rPr>
          <w:rFonts w:hint="eastAsia"/>
          <w:sz w:val="28"/>
          <w:szCs w:val="28"/>
        </w:rPr>
        <w:t>系统功能设计</w:t>
      </w:r>
    </w:p>
    <w:p w14:paraId="38AF1F20" w14:textId="2388C319" w:rsidR="004B2115" w:rsidRPr="004B2115" w:rsidRDefault="004B2115" w:rsidP="004B2115">
      <w:pPr>
        <w:ind w:firstLine="480"/>
        <w:rPr>
          <w:lang w:val="zh-CN"/>
        </w:rPr>
      </w:pPr>
      <w:r w:rsidRPr="004B2115">
        <w:rPr>
          <w:rFonts w:hint="eastAsia"/>
          <w:lang w:val="zh-CN"/>
        </w:rPr>
        <w:t>要绘制系统功能结构图，并描述相对应子系统具备的功能</w:t>
      </w:r>
    </w:p>
    <w:p w14:paraId="6DF63712" w14:textId="3B6440A4" w:rsidR="004B2115" w:rsidRPr="004B2115" w:rsidRDefault="00A01F19" w:rsidP="004B2115">
      <w:pPr>
        <w:pStyle w:val="3"/>
        <w:tabs>
          <w:tab w:val="clear" w:pos="561"/>
          <w:tab w:val="clear" w:pos="720"/>
        </w:tabs>
        <w:overflowPunct/>
        <w:spacing w:line="400" w:lineRule="exact"/>
        <w:jc w:val="both"/>
        <w:rPr>
          <w:rFonts w:hint="eastAsia"/>
          <w:sz w:val="28"/>
          <w:szCs w:val="28"/>
        </w:rPr>
      </w:pPr>
      <w:r>
        <w:rPr>
          <w:rFonts w:hint="eastAsia"/>
          <w:sz w:val="28"/>
          <w:szCs w:val="28"/>
          <w:lang w:val="en-US"/>
        </w:rPr>
        <w:t>5</w:t>
      </w:r>
      <w:r w:rsidR="004B2115" w:rsidRPr="004B2115">
        <w:rPr>
          <w:sz w:val="28"/>
          <w:szCs w:val="28"/>
          <w:lang w:val="en-US"/>
        </w:rPr>
        <w:t>.</w:t>
      </w:r>
      <w:r w:rsidR="00B919C9">
        <w:rPr>
          <w:rFonts w:hint="eastAsia"/>
          <w:sz w:val="28"/>
          <w:szCs w:val="28"/>
          <w:lang w:val="en-US"/>
        </w:rPr>
        <w:t>5</w:t>
      </w:r>
      <w:r w:rsidR="004B2115">
        <w:rPr>
          <w:rFonts w:hint="eastAsia"/>
          <w:sz w:val="28"/>
          <w:szCs w:val="28"/>
          <w:lang w:val="en-US"/>
        </w:rPr>
        <w:t>子</w:t>
      </w:r>
      <w:r w:rsidR="004B2115" w:rsidRPr="004B2115">
        <w:rPr>
          <w:rFonts w:hint="eastAsia"/>
          <w:sz w:val="28"/>
          <w:szCs w:val="28"/>
        </w:rPr>
        <w:t>系统功能设计</w:t>
      </w:r>
    </w:p>
    <w:p w14:paraId="3D3992A7" w14:textId="6DD3DBEC"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.1</w:t>
      </w:r>
      <w:r w:rsidR="00393458">
        <w:rPr>
          <w:rFonts w:ascii="Times New Roman" w:hAnsi="Times New Roman" w:hint="eastAsia"/>
        </w:rPr>
        <w:t>计划管理</w:t>
      </w:r>
      <w:r w:rsidR="000575F3">
        <w:rPr>
          <w:rFonts w:ascii="Times New Roman" w:hAnsi="Times New Roman" w:hint="eastAsia"/>
        </w:rPr>
        <w:t>（需求预测）</w:t>
      </w:r>
      <w:r w:rsidR="00393458">
        <w:rPr>
          <w:rFonts w:ascii="Times New Roman" w:hAnsi="Times New Roman" w:hint="eastAsia"/>
        </w:rPr>
        <w:t>子系统</w:t>
      </w:r>
    </w:p>
    <w:p w14:paraId="15180D2F" w14:textId="00810A5C" w:rsidR="004B2115" w:rsidRPr="004B2115" w:rsidRDefault="004B2115" w:rsidP="004B2115">
      <w:pPr>
        <w:ind w:firstLine="480"/>
        <w:rPr>
          <w:lang w:val="zh-CN"/>
        </w:rPr>
      </w:pPr>
      <w:r w:rsidRPr="004B2115">
        <w:rPr>
          <w:rFonts w:hint="eastAsia"/>
          <w:lang w:val="zh-CN"/>
        </w:rPr>
        <w:t>要绘制子系统流程图和功能模块图</w:t>
      </w:r>
    </w:p>
    <w:p w14:paraId="1C51046B" w14:textId="63868C18"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.2</w:t>
      </w:r>
      <w:r w:rsidR="00393458">
        <w:rPr>
          <w:rFonts w:ascii="Times New Roman" w:hAnsi="Times New Roman" w:hint="eastAsia"/>
        </w:rPr>
        <w:t>采购</w:t>
      </w:r>
      <w:r w:rsidR="000575F3">
        <w:rPr>
          <w:rFonts w:ascii="Times New Roman" w:hAnsi="Times New Roman" w:hint="eastAsia"/>
        </w:rPr>
        <w:t>与供应商</w:t>
      </w:r>
      <w:r w:rsidR="00393458">
        <w:rPr>
          <w:rFonts w:ascii="Times New Roman" w:hAnsi="Times New Roman" w:hint="eastAsia"/>
        </w:rPr>
        <w:t>管理子系统</w:t>
      </w:r>
    </w:p>
    <w:p w14:paraId="6B233211" w14:textId="77777777" w:rsidR="004B2115" w:rsidRPr="004B2115" w:rsidRDefault="004B2115" w:rsidP="004B2115">
      <w:pPr>
        <w:ind w:firstLine="480"/>
        <w:rPr>
          <w:lang w:val="zh-CN"/>
        </w:rPr>
      </w:pPr>
      <w:r w:rsidRPr="004B2115">
        <w:rPr>
          <w:rFonts w:hint="eastAsia"/>
          <w:lang w:val="zh-CN"/>
        </w:rPr>
        <w:t>要绘制子系统流程图和功能模块图</w:t>
      </w:r>
    </w:p>
    <w:p w14:paraId="688E4261" w14:textId="1B8E3A00"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.3</w:t>
      </w:r>
      <w:r w:rsidR="00A70E61">
        <w:rPr>
          <w:rFonts w:ascii="Times New Roman" w:hAnsi="Times New Roman" w:hint="eastAsia"/>
        </w:rPr>
        <w:t>库存管理</w:t>
      </w:r>
      <w:r w:rsidR="004B2115">
        <w:rPr>
          <w:rFonts w:ascii="Times New Roman" w:hAnsi="Times New Roman" w:hint="eastAsia"/>
        </w:rPr>
        <w:t>子系统</w:t>
      </w:r>
    </w:p>
    <w:p w14:paraId="34957ECC" w14:textId="77777777" w:rsidR="004B2115" w:rsidRPr="004B2115" w:rsidRDefault="004B2115" w:rsidP="004B2115">
      <w:pPr>
        <w:ind w:firstLine="480"/>
        <w:rPr>
          <w:lang w:val="zh-CN"/>
        </w:rPr>
      </w:pPr>
      <w:r w:rsidRPr="004B2115">
        <w:rPr>
          <w:rFonts w:hint="eastAsia"/>
          <w:lang w:val="zh-CN"/>
        </w:rPr>
        <w:t>要绘制子系统流程图和功能模块图</w:t>
      </w:r>
    </w:p>
    <w:p w14:paraId="0236CBBD" w14:textId="77777777" w:rsidR="004B2115" w:rsidRPr="004B2115" w:rsidRDefault="004B2115" w:rsidP="004B2115">
      <w:pPr>
        <w:pStyle w:val="a1"/>
        <w:ind w:firstLineChars="0" w:firstLine="0"/>
      </w:pPr>
    </w:p>
    <w:p w14:paraId="511C334C" w14:textId="77777777" w:rsidR="004B2115" w:rsidRPr="004B2115" w:rsidRDefault="004B2115" w:rsidP="004B2115">
      <w:pPr>
        <w:pStyle w:val="a1"/>
        <w:ind w:firstLineChars="111"/>
      </w:pPr>
    </w:p>
    <w:p w14:paraId="039612B1" w14:textId="77777777" w:rsidR="004B2115" w:rsidRPr="004B2115" w:rsidRDefault="004B2115" w:rsidP="004B2115">
      <w:pPr>
        <w:pStyle w:val="a1"/>
        <w:ind w:firstLine="360"/>
      </w:pPr>
    </w:p>
    <w:p w14:paraId="22C93BD3" w14:textId="4D4C518F" w:rsidR="00B41650" w:rsidRPr="00B41650" w:rsidRDefault="00B41650" w:rsidP="00B41650">
      <w:pPr>
        <w:ind w:firstLine="480"/>
        <w:rPr>
          <w:lang w:val="zh-CN"/>
        </w:rPr>
        <w:sectPr w:rsidR="00B41650" w:rsidRPr="00B41650">
          <w:headerReference w:type="default" r:id="rId36"/>
          <w:pgSz w:w="11906" w:h="16838"/>
          <w:pgMar w:top="1701" w:right="1418" w:bottom="1418" w:left="1701" w:header="1304" w:footer="1021" w:gutter="0"/>
          <w:cols w:space="425"/>
          <w:docGrid w:linePitch="312"/>
        </w:sectPr>
      </w:pPr>
    </w:p>
    <w:p w14:paraId="26CFAD1B" w14:textId="77777777" w:rsidR="009B1365" w:rsidRPr="005A5370" w:rsidRDefault="009B1365">
      <w:pPr>
        <w:ind w:firstLineChars="0" w:firstLine="0"/>
        <w:rPr>
          <w:color w:val="000000"/>
          <w:szCs w:val="21"/>
        </w:rPr>
        <w:sectPr w:rsidR="009B1365" w:rsidRPr="005A5370">
          <w:headerReference w:type="even" r:id="rId37"/>
          <w:headerReference w:type="default" r:id="rId38"/>
          <w:footerReference w:type="even" r:id="rId39"/>
          <w:pgSz w:w="11906" w:h="16838"/>
          <w:pgMar w:top="1701" w:right="1418" w:bottom="1418" w:left="1701" w:header="1304" w:footer="1021" w:gutter="0"/>
          <w:cols w:space="425"/>
          <w:docGrid w:linePitch="312"/>
        </w:sectPr>
      </w:pPr>
    </w:p>
    <w:p w14:paraId="4E6576A0" w14:textId="2EF2B1CF" w:rsidR="009B1365" w:rsidRDefault="002E3DA5" w:rsidP="002E3DA5">
      <w:pPr>
        <w:pStyle w:val="1"/>
        <w:spacing w:line="400" w:lineRule="exact"/>
      </w:pPr>
      <w:bookmarkStart w:id="69" w:name="_Toc227587057"/>
      <w:r>
        <w:rPr>
          <w:rFonts w:hint="eastAsia"/>
        </w:rPr>
        <w:lastRenderedPageBreak/>
        <w:t>结论与展望</w:t>
      </w:r>
      <w:bookmarkEnd w:id="69"/>
    </w:p>
    <w:p w14:paraId="2584C320" w14:textId="4046C21D" w:rsidR="009B1365" w:rsidRDefault="00E72338">
      <w:pPr>
        <w:pStyle w:val="2"/>
        <w:spacing w:before="240" w:after="240" w:line="400" w:lineRule="exact"/>
        <w:ind w:firstLineChars="0" w:firstLine="0"/>
        <w:jc w:val="left"/>
      </w:pPr>
      <w:bookmarkStart w:id="70" w:name="_Toc227587058"/>
      <w:r>
        <w:t>6.1</w:t>
      </w:r>
      <w:r w:rsidR="002E3DA5">
        <w:rPr>
          <w:rFonts w:hint="eastAsia"/>
          <w:szCs w:val="21"/>
        </w:rPr>
        <w:t>结论</w:t>
      </w:r>
      <w:bookmarkEnd w:id="70"/>
    </w:p>
    <w:p w14:paraId="294DDF9E" w14:textId="2DEF8132" w:rsidR="002E3DA5" w:rsidRDefault="002E3DA5" w:rsidP="002E3DA5">
      <w:pPr>
        <w:spacing w:line="400" w:lineRule="exact"/>
        <w:ind w:firstLine="480"/>
        <w:rPr>
          <w:color w:val="000000" w:themeColor="text1"/>
        </w:rPr>
      </w:pPr>
      <w:bookmarkStart w:id="71" w:name="OLE_LINK5"/>
      <w:bookmarkStart w:id="72"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2B887A94" w14:textId="1B72F277" w:rsidR="002E3DA5" w:rsidRPr="002E3DA5" w:rsidRDefault="00964049" w:rsidP="000178B7">
      <w:pPr>
        <w:spacing w:line="400" w:lineRule="exact"/>
        <w:ind w:firstLine="480"/>
        <w:rPr>
          <w:color w:val="000000" w:themeColor="text1"/>
        </w:rPr>
      </w:pPr>
      <w:r>
        <w:rPr>
          <w:rFonts w:hint="eastAsia"/>
          <w:color w:val="000000" w:themeColor="text1"/>
        </w:rPr>
        <w:t>首先，本文聚焦计划、采购、库存三大核心环节，系统剖析了歌尔股份的物资供应管理现状。研究发现，尽管企业已构建起较为完善的信息化流程体系并上线供应商关系管理系统，但在实际运营中仍存在显著不足，主要体现在：采购计划精准度有待提升、供应链灵活性较弱，以及各职能部门间协同效率低下等三个方面。</w:t>
      </w:r>
      <w:r w:rsidR="000178B7">
        <w:rPr>
          <w:rFonts w:hint="eastAsia"/>
          <w:color w:val="000000" w:themeColor="text1"/>
        </w:rPr>
      </w:r>
      <w:r w:rsidR="002E3DA5" w:rsidRPr="002E3DA5">
        <w:rPr>
          <w:rFonts w:hint="eastAsia"/>
          <w:color w:val="000000" w:themeColor="text1"/>
        </w:rPr>
      </w:r>
      <w:r w:rsidR="00DB7470">
        <w:rPr>
          <w:rFonts w:hint="eastAsia"/>
          <w:color w:val="000000" w:themeColor="text1"/>
        </w:rPr>
      </w:r>
      <w:r w:rsidR="002E3DA5" w:rsidRPr="002E3DA5">
        <w:rPr>
          <w:rFonts w:hint="eastAsia"/>
          <w:color w:val="000000" w:themeColor="text1"/>
        </w:rPr>
      </w:r>
      <w:r w:rsidR="00E25193">
        <w:rPr>
          <w:rFonts w:hint="eastAsia"/>
          <w:color w:val="000000" w:themeColor="text1"/>
        </w:rPr>
      </w:r>
      <w:r w:rsidR="002E3DA5" w:rsidRPr="002E3DA5">
        <w:rPr>
          <w:rFonts w:hint="eastAsia"/>
          <w:color w:val="000000" w:themeColor="text1"/>
        </w:rPr>
      </w:r>
      <w:r w:rsidR="00E25193">
        <w:rPr>
          <w:rFonts w:hint="eastAsia"/>
          <w:color w:val="000000" w:themeColor="text1"/>
        </w:rPr>
      </w:r>
      <w:r w:rsidR="002E3DA5" w:rsidRPr="002E3DA5">
        <w:rPr>
          <w:rFonts w:hint="eastAsia"/>
          <w:color w:val="000000" w:themeColor="text1"/>
        </w:rPr>
      </w:r>
    </w:p>
    <w:p w14:paraId="2DD352DD" w14:textId="56F120C6" w:rsidR="002E3DA5" w:rsidRPr="002E3DA5" w:rsidRDefault="000178B7" w:rsidP="002E3DA5">
      <w:pPr>
        <w:spacing w:line="400" w:lineRule="exact"/>
        <w:ind w:firstLine="480"/>
        <w:rPr>
          <w:color w:val="000000" w:themeColor="text1"/>
        </w:rPr>
      </w:pPr>
      <w:r>
        <w:rPr>
          <w:rFonts w:hint="eastAsia"/>
          <w:color w:val="000000" w:themeColor="text1"/>
        </w:rPr>
        <w:t>其次，针对上述现状分析与问题归因，系统提出了基于电子商务的物资供应管理优化路径。通过构建智能需求预测平台，实现EOQ模型参数动态更新和MRP自动运算，提高采购计划精准度。通过搭建实时协同平台提升供应链响应韧性，实现供需双方数据实时双向同步，提升供应链响应的韧性。同时打通各环节数据壁垒，提升跨部门协同效率。</w:t>
      </w:r>
      <w:r w:rsidR="002E3DA5" w:rsidRPr="002E3DA5">
        <w:rPr>
          <w:rFonts w:hint="eastAsia"/>
          <w:color w:val="000000" w:themeColor="text1"/>
        </w:rPr>
      </w:r>
      <w:r>
        <w:rPr>
          <w:rFonts w:hint="eastAsia"/>
          <w:color w:val="000000" w:themeColor="text1"/>
        </w:rPr>
      </w:r>
      <w:r w:rsidR="002E3DA5" w:rsidRPr="002E3DA5">
        <w:rPr>
          <w:rFonts w:hint="eastAsia"/>
          <w:color w:val="000000" w:themeColor="text1"/>
        </w:rPr>
      </w:r>
      <w:r>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0C6AD7" w:rsidRPr="000C6AD7">
        <w:rPr>
          <w:rFonts w:hint="eastAsia"/>
          <w:color w:val="000000" w:themeColor="text1"/>
        </w:rPr>
      </w:r>
      <w:r w:rsidR="000C6AD7">
        <w:rPr>
          <w:rFonts w:hint="eastAsia"/>
          <w:color w:val="000000" w:themeColor="text1"/>
        </w:rPr>
      </w:r>
      <w:r w:rsidR="000C6AD7" w:rsidRPr="000C6AD7">
        <w:rPr>
          <w:rFonts w:hint="eastAsia"/>
          <w:color w:val="000000" w:themeColor="text1"/>
        </w:rPr>
      </w:r>
      <w:r w:rsidR="000C6AD7">
        <w:rPr>
          <w:rFonts w:hint="eastAsia"/>
          <w:color w:val="000000" w:themeColor="text1"/>
        </w:rPr>
      </w:r>
      <w:r w:rsidR="002E3DA5" w:rsidRPr="002E3DA5">
        <w:rPr>
          <w:rFonts w:hint="eastAsia"/>
          <w:color w:val="000000" w:themeColor="text1"/>
        </w:rPr>
      </w:r>
      <w:r w:rsidR="000C6AD7">
        <w:rPr>
          <w:rFonts w:hint="eastAsia"/>
          <w:color w:val="000000" w:themeColor="text1"/>
        </w:rPr>
      </w:r>
      <w:r w:rsidR="002E3DA5" w:rsidRPr="002E3DA5">
        <w:rPr>
          <w:rFonts w:hint="eastAsia"/>
          <w:color w:val="000000" w:themeColor="text1"/>
        </w:rPr>
      </w:r>
      <w:r w:rsidR="000C6AD7">
        <w:rPr>
          <w:rFonts w:hint="eastAsia"/>
          <w:color w:val="000000" w:themeColor="text1"/>
        </w:rPr>
      </w:r>
      <w:r w:rsidR="000C6AD7" w:rsidRPr="000C6AD7">
        <w:rPr>
          <w:color w:val="000000" w:themeColor="text1"/>
        </w:rPr>
      </w:r>
    </w:p>
    <w:p w14:paraId="1F1EAC9F" w14:textId="5121DC7D" w:rsidR="002E3DA5" w:rsidRPr="002E3DA5" w:rsidRDefault="000178B7" w:rsidP="002E3DA5">
      <w:pPr>
        <w:spacing w:line="400" w:lineRule="exact"/>
        <w:ind w:firstLine="480"/>
        <w:rPr>
          <w:color w:val="000000" w:themeColor="text1"/>
        </w:rPr>
      </w:pPr>
      <w:r>
        <w:rPr>
          <w:rFonts w:hint="eastAsia"/>
          <w:color w:val="000000" w:themeColor="text1"/>
        </w:rPr>
        <w:t xml:space="preserve">最后，本文面向制造企业设计了一个集成化物资供应管理系统，实现计划、采购、库存三大核心环节的有机协同。三大模块通过数据共享与流程衔接构建闭环管理体系，以推动企业物资供应管理降本增效，为同类型制造企业数字化转型提供了系统设计思路与可操作的实践路径。 </w:t>
      </w:r>
      <w:r w:rsidR="002E3DA5" w:rsidRPr="002E3DA5">
        <w:rPr>
          <w:rFonts w:hint="eastAsia"/>
          <w:color w:val="000000" w:themeColor="text1"/>
        </w:rPr>
      </w:r>
      <w:r w:rsidR="00964049">
        <w:rPr>
          <w:rFonts w:hint="eastAsia"/>
          <w:color w:val="000000" w:themeColor="text1"/>
        </w:rPr>
      </w:r>
      <w:r w:rsidR="002E3DA5" w:rsidRPr="002E3DA5">
        <w:rPr>
          <w:rFonts w:hint="eastAsia"/>
          <w:color w:val="000000" w:themeColor="text1"/>
        </w:rPr>
      </w:r>
      <w:r w:rsidR="00964049">
        <w:rPr>
          <w:rFonts w:hint="eastAsia"/>
          <w:color w:val="000000" w:themeColor="text1"/>
        </w:rPr>
      </w:r>
      <w:r w:rsidR="002E3DA5" w:rsidRPr="002E3DA5">
        <w:rPr>
          <w:rFonts w:hint="eastAsia"/>
          <w:color w:val="000000" w:themeColor="text1"/>
        </w:rPr>
      </w:r>
      <w:r w:rsidR="00964049">
        <w:rPr>
          <w:rFonts w:hint="eastAsia"/>
          <w:color w:val="000000" w:themeColor="text1"/>
        </w:rPr>
      </w:r>
      <w:r>
        <w:rPr>
          <w:rFonts w:hint="eastAsia"/>
          <w:color w:val="000000" w:themeColor="text1"/>
        </w:rPr>
      </w:r>
      <w:r w:rsidR="00964049" w:rsidRPr="002E3DA5">
        <w:rPr>
          <w:color w:val="000000" w:themeColor="text1"/>
        </w:rPr>
      </w:r>
    </w:p>
    <w:p w14:paraId="758A6197" w14:textId="5D064156" w:rsidR="009B1365" w:rsidRDefault="002E3DA5">
      <w:pPr>
        <w:pStyle w:val="2"/>
        <w:spacing w:before="240" w:after="240" w:line="400" w:lineRule="exact"/>
        <w:ind w:firstLineChars="0" w:firstLine="0"/>
        <w:rPr>
          <w:lang w:val="en-US"/>
        </w:rPr>
      </w:pPr>
      <w:bookmarkStart w:id="73" w:name="_Toc227587059"/>
      <w:bookmarkEnd w:id="71"/>
      <w:bookmarkEnd w:id="72"/>
      <w:r>
        <w:rPr>
          <w:lang w:val="en-US"/>
        </w:rPr>
        <w:t>6.2</w:t>
      </w:r>
      <w:r w:rsidR="004128D6">
        <w:rPr>
          <w:rFonts w:hint="eastAsia"/>
          <w:szCs w:val="21"/>
        </w:rPr>
        <w:t>展望</w:t>
      </w:r>
      <w:bookmarkEnd w:id="73"/>
    </w:p>
    <w:p w14:paraId="4DF65D39" w14:textId="1448BB0E" w:rsidR="009B1365" w:rsidRPr="0031191E" w:rsidRDefault="00E72338" w:rsidP="0031191E">
      <w:pPr>
        <w:spacing w:line="400" w:lineRule="exact"/>
        <w:ind w:firstLineChars="0" w:firstLine="0"/>
        <w:rPr>
          <w:szCs w:val="21"/>
        </w:rPr>
        <w:sectPr w:rsidR="009B1365" w:rsidRPr="0031191E">
          <w:headerReference w:type="even" r:id="rId40"/>
          <w:headerReference w:type="default" r:id="rId41"/>
          <w:footerReference w:type="even" r:id="rId42"/>
          <w:pgSz w:w="11906" w:h="16838"/>
          <w:pgMar w:top="1701" w:right="1418" w:bottom="1418" w:left="1701" w:header="1304" w:footer="1021" w:gutter="0"/>
          <w:cols w:space="425"/>
          <w:docGrid w:linePitch="312"/>
        </w:sectPr>
      </w:pPr>
      <w:r>
        <w:tab/>
        <w:t>尽管本文对歌尔股份物资供应管理系统设计进行了较为系统的研究，但仍存在若干局限性，后续研究可从以下几个方面进一步深化与完善。一是系统智能化水平有待进一步提升。本文所设计的系统主要聚焦于业务流程的数字化与协同化改造，对人工智能算法与大数据技术的深度应用探讨有限，系统智能化水平有待进一步提升。二是对于优化路径实施效果的量化验证尚显不足，系统投入使用后的实际效能有赖于进一步的跟踪评估与实证研究加以验证。三是系统普适性有待进一步验证。本文以歌尔股份为研究对象，研究结论的行业普适性尚待更多案例检验。此外，系统建设投入规模与企业经营体量密切相关，对中小型制造企业而言，系统实施的初始成本可能构成较大财务压力，应结合企业实际情况审慎规划。上述问题有待在后续研究中重点关注与深化探讨。</w:t>
      </w:r>
      <w:r w:rsidR="004128D6">
        <w:rPr>
          <w:rFonts w:hint="eastAsia"/>
          <w:szCs w:val="21"/>
        </w:rPr>
      </w:r>
      <w:r w:rsidR="004128D6" w:rsidRPr="004128D6">
        <w:rPr>
          <w:rFonts w:hint="eastAsia"/>
          <w:szCs w:val="21"/>
        </w:rPr>
      </w:r>
      <w:r w:rsidR="00881E7B">
        <w:rPr>
          <w:rFonts w:hint="eastAsia"/>
          <w:szCs w:val="21"/>
        </w:rPr>
      </w:r>
      <w:r w:rsidR="004128D6" w:rsidRPr="004128D6">
        <w:rPr>
          <w:rFonts w:hint="eastAsia"/>
          <w:szCs w:val="21"/>
        </w:rPr>
      </w:r>
      <w:r w:rsidR="00881E7B">
        <w:rPr>
          <w:rFonts w:hint="eastAsia"/>
          <w:szCs w:val="21"/>
        </w:rPr>
      </w:r>
      <w:r w:rsidR="004128D6" w:rsidRPr="004128D6">
        <w:rPr>
          <w:rFonts w:hint="eastAsia"/>
          <w:szCs w:val="21"/>
        </w:rPr>
      </w:r>
      <w:r w:rsidR="00881E7B">
        <w:rPr>
          <w:rFonts w:hint="eastAsia"/>
          <w:szCs w:val="21"/>
        </w:rPr>
      </w:r>
      <w:r w:rsidR="004128D6" w:rsidRPr="004128D6">
        <w:rPr>
          <w:rFonts w:hint="eastAsia"/>
          <w:szCs w:val="21"/>
        </w:rPr>
      </w:r>
      <w:r w:rsidR="006B4335">
        <w:rPr>
          <w:rFonts w:hint="eastAsia"/>
          <w:szCs w:val="21"/>
        </w:rPr>
      </w:r>
      <w:r w:rsidR="009C3684">
        <w:rPr>
          <w:rFonts w:hint="eastAsia"/>
          <w:szCs w:val="21"/>
        </w:rPr>
      </w:r>
      <w:r w:rsidR="00881E7B">
        <w:rPr>
          <w:rFonts w:hint="eastAsia"/>
          <w:szCs w:val="21"/>
        </w:rPr>
      </w:r>
      <w:r w:rsidR="0031191E">
        <w:rPr>
          <w:rFonts w:hint="eastAsia"/>
          <w:szCs w:val="21"/>
        </w:rPr>
      </w:r>
    </w:p>
    <w:p w14:paraId="7F633EC7" w14:textId="77777777" w:rsidR="009B1365" w:rsidRPr="00777973" w:rsidRDefault="00E72338">
      <w:pPr>
        <w:pStyle w:val="1"/>
        <w:spacing w:line="400" w:lineRule="exact"/>
        <w:rPr>
          <w:lang w:val="en-US"/>
        </w:rPr>
      </w:pPr>
      <w:bookmarkStart w:id="74" w:name="_Toc480737145"/>
      <w:bookmarkStart w:id="75" w:name="_Toc227587060"/>
      <w:r>
        <w:lastRenderedPageBreak/>
        <w:t>参考文献</w:t>
      </w:r>
      <w:bookmarkEnd w:id="74"/>
      <w:bookmarkEnd w:id="75"/>
    </w:p>
    <w:p w14:paraId="2D85E3A6" w14:textId="1F96EC39" w:rsidR="00513CEB" w:rsidRDefault="00DB2579" w:rsidP="00DB2579">
      <w:pPr>
        <w:pStyle w:val="affa"/>
        <w:numPr>
          <w:ilvl w:val="0"/>
          <w:numId w:val="6"/>
        </w:numPr>
        <w:wordWrap w:val="0"/>
        <w:autoSpaceDE w:val="0"/>
        <w:autoSpaceDN w:val="0"/>
        <w:spacing w:line="400" w:lineRule="exact"/>
        <w:ind w:left="442" w:firstLineChars="0" w:hanging="442"/>
        <w:rPr>
          <w:color w:val="000000"/>
          <w:sz w:val="21"/>
          <w:szCs w:val="21"/>
        </w:rPr>
      </w:pPr>
      <w:bookmarkStart w:id="76" w:name="_Ref227538854"/>
      <w:bookmarkStart w:id="77" w:name="_Ref227519476"/>
      <w:r w:rsidRPr="00DB2579">
        <w:rPr>
          <w:rFonts w:hint="eastAsia"/>
          <w:color w:val="000000"/>
          <w:sz w:val="21"/>
          <w:szCs w:val="21"/>
        </w:rPr>
        <w:t>王子欣</w:t>
      </w:r>
      <w:r w:rsidRPr="00DB2579">
        <w:rPr>
          <w:rFonts w:hint="eastAsia"/>
          <w:color w:val="000000"/>
          <w:sz w:val="21"/>
          <w:szCs w:val="21"/>
        </w:rPr>
        <w:t>.</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Pr="00DB2579">
        <w:rPr>
          <w:rFonts w:hint="eastAsia"/>
          <w:color w:val="000000"/>
          <w:sz w:val="21"/>
          <w:szCs w:val="21"/>
        </w:rPr>
        <w:t>知识经济</w:t>
      </w:r>
      <w:r w:rsidRPr="00DB2579">
        <w:rPr>
          <w:rFonts w:hint="eastAsia"/>
          <w:color w:val="000000"/>
          <w:sz w:val="21"/>
          <w:szCs w:val="21"/>
        </w:rPr>
        <w:t>,2026,(09):126-130.DOI:10.15880/j.cnki.zsjj.2026.09.029.</w:t>
      </w:r>
      <w:bookmarkEnd w:id="76"/>
    </w:p>
    <w:p w14:paraId="3BBDF51B" w14:textId="411714CD" w:rsidR="00C64824" w:rsidRPr="006B3A1A" w:rsidRDefault="00C64824" w:rsidP="006B3A1A">
      <w:pPr>
        <w:pStyle w:val="affa"/>
        <w:numPr>
          <w:ilvl w:val="0"/>
          <w:numId w:val="6"/>
        </w:numPr>
        <w:spacing w:line="400" w:lineRule="exact"/>
        <w:ind w:firstLineChars="0"/>
        <w:rPr>
          <w:color w:val="000000"/>
          <w:sz w:val="21"/>
          <w:szCs w:val="21"/>
        </w:rPr>
      </w:pPr>
      <w:r w:rsidRPr="006B3A1A">
        <w:rPr>
          <w:rFonts w:hint="eastAsia"/>
          <w:color w:val="000000"/>
          <w:sz w:val="21"/>
          <w:szCs w:val="21"/>
        </w:rPr>
        <w:t>Furqon C, Sultan M A, Pramudita R J. Analysis of Material Requirement Planning (MRP) Implementation on The Company[C]//Conference: 2nd International Conference on Economic Education and Entrepreneurship. 2017.</w:t>
      </w:r>
      <w:bookmarkEnd w:id="77"/>
    </w:p>
    <w:p w14:paraId="0170EFF1" w14:textId="07A96C8B" w:rsidR="00C64824" w:rsidRPr="006B3A1A" w:rsidRDefault="00C64824" w:rsidP="006B3A1A">
      <w:pPr>
        <w:pStyle w:val="affa"/>
        <w:numPr>
          <w:ilvl w:val="0"/>
          <w:numId w:val="6"/>
        </w:numPr>
        <w:spacing w:line="400" w:lineRule="exact"/>
        <w:ind w:firstLineChars="0"/>
        <w:rPr>
          <w:color w:val="000000"/>
          <w:sz w:val="21"/>
          <w:szCs w:val="21"/>
        </w:rPr>
      </w:pPr>
      <w:bookmarkStart w:id="78" w:name="_Ref227519512"/>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orders[C]//World Conference on Information Systems and Technologies. Cham: Springer Nature Switzerland, 2023: 417-4</w:t>
      </w:r>
      <w:r w:rsidRPr="006B3A1A">
        <w:rPr>
          <w:color w:val="000000"/>
          <w:sz w:val="21"/>
          <w:szCs w:val="21"/>
        </w:rPr>
        <w:t>24.</w:t>
      </w:r>
      <w:bookmarkEnd w:id="78"/>
    </w:p>
    <w:p w14:paraId="64B1AFF0" w14:textId="5AB2F4BD" w:rsidR="00C64824" w:rsidRPr="006B3A1A" w:rsidRDefault="00C64824" w:rsidP="006B3A1A">
      <w:pPr>
        <w:pStyle w:val="affa"/>
        <w:numPr>
          <w:ilvl w:val="0"/>
          <w:numId w:val="6"/>
        </w:numPr>
        <w:spacing w:line="400" w:lineRule="exact"/>
        <w:ind w:firstLineChars="0"/>
        <w:rPr>
          <w:color w:val="000000"/>
          <w:sz w:val="21"/>
          <w:szCs w:val="21"/>
        </w:rPr>
      </w:pPr>
      <w:bookmarkStart w:id="79"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79"/>
    </w:p>
    <w:p w14:paraId="7D3FFA33" w14:textId="77777777" w:rsidR="00237BA0" w:rsidRPr="006B3A1A" w:rsidRDefault="00237BA0" w:rsidP="006B3A1A">
      <w:pPr>
        <w:pStyle w:val="affa"/>
        <w:numPr>
          <w:ilvl w:val="0"/>
          <w:numId w:val="6"/>
        </w:numPr>
        <w:spacing w:line="400" w:lineRule="exact"/>
        <w:ind w:firstLineChars="0"/>
        <w:rPr>
          <w:color w:val="000000"/>
          <w:sz w:val="21"/>
          <w:szCs w:val="21"/>
        </w:rPr>
      </w:pPr>
      <w:bookmarkStart w:id="80"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80"/>
    </w:p>
    <w:p w14:paraId="0D5C5174" w14:textId="63598B40" w:rsidR="00C64824" w:rsidRPr="006B3A1A" w:rsidRDefault="00042F7C" w:rsidP="006B3A1A">
      <w:pPr>
        <w:pStyle w:val="affa"/>
        <w:numPr>
          <w:ilvl w:val="0"/>
          <w:numId w:val="6"/>
        </w:numPr>
        <w:spacing w:line="400" w:lineRule="exact"/>
        <w:ind w:firstLineChars="0"/>
        <w:rPr>
          <w:color w:val="000000"/>
          <w:sz w:val="21"/>
          <w:szCs w:val="21"/>
        </w:rPr>
      </w:pPr>
      <w:bookmarkStart w:id="81"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81"/>
    </w:p>
    <w:p w14:paraId="29AD8431" w14:textId="43804A0E" w:rsidR="00C64824" w:rsidRPr="006B3A1A" w:rsidRDefault="00C64824" w:rsidP="006B3A1A">
      <w:pPr>
        <w:pStyle w:val="affa"/>
        <w:numPr>
          <w:ilvl w:val="0"/>
          <w:numId w:val="6"/>
        </w:numPr>
        <w:spacing w:line="400" w:lineRule="exact"/>
        <w:ind w:firstLineChars="0"/>
        <w:rPr>
          <w:color w:val="000000"/>
          <w:sz w:val="21"/>
          <w:szCs w:val="21"/>
        </w:rPr>
      </w:pPr>
      <w:bookmarkStart w:id="82" w:name="_Ref227519565"/>
      <w:r w:rsidRPr="006B3A1A">
        <w:rPr>
          <w:rFonts w:hint="eastAsia"/>
          <w:color w:val="000000"/>
          <w:sz w:val="21"/>
          <w:szCs w:val="21"/>
        </w:rPr>
        <w:t>Atnafu, Daniel, and Assefa Balda. "The impact of inventory management practice on firms</w:t>
      </w:r>
      <w:r w:rsidRPr="006B3A1A">
        <w:rPr>
          <w:rFonts w:hint="eastAsia"/>
          <w:color w:val="000000"/>
          <w:sz w:val="21"/>
          <w:szCs w:val="21"/>
        </w:rPr>
        <w:t>’</w:t>
      </w:r>
      <w:r w:rsidRPr="006B3A1A">
        <w:rPr>
          <w:rFonts w:hint="eastAsia"/>
          <w:color w:val="000000"/>
          <w:sz w:val="21"/>
          <w:szCs w:val="21"/>
        </w:rPr>
        <w:t xml:space="preserve"> competitiveness and organizational performance: Empirical evidence from micro and small enterprises in Ethiopia." Cogent Business &amp; Management 5, no. 1 (2018): 1503</w:t>
      </w:r>
      <w:r w:rsidRPr="006B3A1A">
        <w:rPr>
          <w:color w:val="000000"/>
          <w:sz w:val="21"/>
          <w:szCs w:val="21"/>
        </w:rPr>
        <w:t>219.</w:t>
      </w:r>
      <w:bookmarkEnd w:id="82"/>
    </w:p>
    <w:p w14:paraId="174452EC" w14:textId="77777777" w:rsidR="00FE37B4" w:rsidRPr="006B3A1A" w:rsidRDefault="00FE37B4" w:rsidP="006B3A1A">
      <w:pPr>
        <w:pStyle w:val="affa"/>
        <w:numPr>
          <w:ilvl w:val="0"/>
          <w:numId w:val="6"/>
        </w:numPr>
        <w:spacing w:line="400" w:lineRule="exact"/>
        <w:ind w:firstLineChars="0"/>
        <w:rPr>
          <w:color w:val="000000"/>
          <w:sz w:val="21"/>
          <w:szCs w:val="21"/>
        </w:rPr>
      </w:pPr>
      <w:bookmarkStart w:id="83" w:name="_Ref227519578"/>
      <w:r w:rsidRPr="006B3A1A">
        <w:rPr>
          <w:color w:val="000000"/>
          <w:sz w:val="21"/>
          <w:szCs w:val="21"/>
        </w:rPr>
        <w:t>Olson D L, Xie M. A comparison of coordinated supply chain inventory management systems[J]. International Journal of Services and Operations Management, 2010, 6(1): 73-88.</w:t>
      </w:r>
      <w:bookmarkEnd w:id="83"/>
    </w:p>
    <w:p w14:paraId="3E2770A2" w14:textId="1E434F4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4"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84"/>
    </w:p>
    <w:p w14:paraId="5410E779" w14:textId="0441195A" w:rsidR="00AA34DE" w:rsidRPr="00AA34DE" w:rsidRDefault="00C64824" w:rsidP="00AA34DE">
      <w:pPr>
        <w:pStyle w:val="affa"/>
        <w:numPr>
          <w:ilvl w:val="0"/>
          <w:numId w:val="6"/>
        </w:numPr>
        <w:wordWrap w:val="0"/>
        <w:autoSpaceDE w:val="0"/>
        <w:autoSpaceDN w:val="0"/>
        <w:spacing w:line="400" w:lineRule="exact"/>
        <w:ind w:firstLineChars="0"/>
        <w:rPr>
          <w:color w:val="000000"/>
          <w:sz w:val="21"/>
          <w:szCs w:val="21"/>
        </w:rPr>
      </w:pPr>
      <w:bookmarkStart w:id="85"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85"/>
    </w:p>
    <w:p w14:paraId="747B39E6" w14:textId="282A01F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6" w:name="_Ref227519612"/>
      <w:r w:rsidRPr="006B3A1A">
        <w:rPr>
          <w:rFonts w:hint="eastAsia"/>
          <w:color w:val="000000"/>
          <w:sz w:val="21"/>
          <w:szCs w:val="21"/>
        </w:rPr>
        <w:t>曹隆昌</w:t>
      </w:r>
      <w:r w:rsidRPr="006B3A1A">
        <w:rPr>
          <w:rFonts w:hint="eastAsia"/>
          <w:color w:val="000000"/>
          <w:sz w:val="21"/>
          <w:szCs w:val="21"/>
        </w:rPr>
        <w:t xml:space="preserve">. </w:t>
      </w:r>
      <w:r w:rsidRPr="006B3A1A">
        <w:rPr>
          <w:rFonts w:hint="eastAsia"/>
          <w:color w:val="000000"/>
          <w:sz w:val="21"/>
          <w:szCs w:val="21"/>
        </w:rPr>
        <w:t>基于供应链管理的企业生产计划管理研究</w:t>
      </w:r>
      <w:r w:rsidRPr="006B3A1A">
        <w:rPr>
          <w:rFonts w:hint="eastAsia"/>
          <w:color w:val="000000"/>
          <w:sz w:val="21"/>
          <w:szCs w:val="21"/>
        </w:rPr>
        <w:t xml:space="preserve">[J]. </w:t>
      </w:r>
      <w:r w:rsidRPr="006B3A1A">
        <w:rPr>
          <w:rFonts w:hint="eastAsia"/>
          <w:color w:val="000000"/>
          <w:sz w:val="21"/>
          <w:szCs w:val="21"/>
        </w:rPr>
        <w:t>消费与品牌传播</w:t>
      </w:r>
      <w:r w:rsidRPr="006B3A1A">
        <w:rPr>
          <w:rFonts w:hint="eastAsia"/>
          <w:color w:val="000000"/>
          <w:sz w:val="21"/>
          <w:szCs w:val="21"/>
        </w:rPr>
        <w:t>, 2025(20): 143-146.</w:t>
      </w:r>
      <w:bookmarkEnd w:id="86"/>
    </w:p>
    <w:p w14:paraId="36693287" w14:textId="02D0E8BF"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7" w:name="_Ref227519715"/>
      <w:r w:rsidRPr="006B3A1A">
        <w:rPr>
          <w:rFonts w:hint="eastAsia"/>
          <w:color w:val="000000"/>
          <w:sz w:val="21"/>
          <w:szCs w:val="21"/>
        </w:rPr>
        <w:t>赵云松</w:t>
      </w:r>
      <w:r w:rsidRPr="006B3A1A">
        <w:rPr>
          <w:rFonts w:hint="eastAsia"/>
          <w:color w:val="000000"/>
          <w:sz w:val="21"/>
          <w:szCs w:val="21"/>
        </w:rPr>
        <w:t>.</w:t>
      </w:r>
      <w:r w:rsidRPr="006B3A1A">
        <w:rPr>
          <w:rFonts w:hint="eastAsia"/>
          <w:color w:val="000000"/>
          <w:sz w:val="21"/>
          <w:szCs w:val="21"/>
        </w:rPr>
        <w:t>供应链系统下的物资采购管理探究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,2025,(32):141-144.DOI:10.20187/j.cnki.cn/11-3946/f.2025.32.039.</w:t>
      </w:r>
      <w:bookmarkEnd w:id="87"/>
    </w:p>
    <w:p w14:paraId="7CC43630" w14:textId="77725EF7"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8" w:name="_Ref227519725"/>
      <w:r w:rsidRPr="006B3A1A">
        <w:rPr>
          <w:rFonts w:hint="eastAsia"/>
          <w:color w:val="000000"/>
          <w:sz w:val="21"/>
          <w:szCs w:val="21"/>
        </w:rPr>
        <w:t>李平</w:t>
      </w:r>
      <w:r w:rsidRPr="006B3A1A">
        <w:rPr>
          <w:rFonts w:hint="eastAsia"/>
          <w:color w:val="000000"/>
          <w:sz w:val="21"/>
          <w:szCs w:val="21"/>
        </w:rPr>
        <w:t>.</w:t>
      </w:r>
      <w:r w:rsidRPr="006B3A1A">
        <w:rPr>
          <w:rFonts w:hint="eastAsia"/>
          <w:color w:val="000000"/>
          <w:sz w:val="21"/>
          <w:szCs w:val="21"/>
        </w:rPr>
        <w:t>企业物资采购成本管理与成本控制研究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,2025,(05):85-88.DOI:10.20187/j.cnki.cn/11-3946/f.2025.05.011.</w:t>
      </w:r>
      <w:bookmarkEnd w:id="88"/>
    </w:p>
    <w:p w14:paraId="0E5FC4C7" w14:textId="57BF35B1"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9" w:name="_Ref227519743"/>
      <w:r w:rsidRPr="006B3A1A">
        <w:rPr>
          <w:rFonts w:hint="eastAsia"/>
          <w:color w:val="000000"/>
          <w:sz w:val="21"/>
          <w:szCs w:val="21"/>
        </w:rPr>
        <w:t>张辉</w:t>
      </w:r>
      <w:r w:rsidRPr="006B3A1A">
        <w:rPr>
          <w:rFonts w:hint="eastAsia"/>
          <w:color w:val="000000"/>
          <w:sz w:val="21"/>
          <w:szCs w:val="21"/>
        </w:rPr>
        <w:t>.</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Pr="006B3A1A">
        <w:rPr>
          <w:rFonts w:hint="eastAsia"/>
          <w:color w:val="000000"/>
          <w:sz w:val="21"/>
          <w:szCs w:val="21"/>
        </w:rPr>
        <w:t>中国商论</w:t>
      </w:r>
      <w:r w:rsidRPr="006B3A1A">
        <w:rPr>
          <w:rFonts w:hint="eastAsia"/>
          <w:color w:val="000000"/>
          <w:sz w:val="21"/>
          <w:szCs w:val="21"/>
        </w:rPr>
        <w:t>,2020,(20):101-102.DOI:10.19699/j.cnki.issn2096-0298.2020.20.101.</w:t>
      </w:r>
      <w:bookmarkEnd w:id="89"/>
    </w:p>
    <w:p w14:paraId="0B0CCB28" w14:textId="4669B075"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0" w:name="_Ref227519754"/>
      <w:r w:rsidRPr="006B3A1A">
        <w:rPr>
          <w:rFonts w:hint="eastAsia"/>
          <w:color w:val="000000"/>
          <w:sz w:val="21"/>
          <w:szCs w:val="21"/>
        </w:rPr>
        <w:lastRenderedPageBreak/>
        <w:t>牟鼎文</w:t>
      </w:r>
      <w:r w:rsidRPr="006B3A1A">
        <w:rPr>
          <w:rFonts w:hint="eastAsia"/>
          <w:color w:val="000000"/>
          <w:sz w:val="21"/>
          <w:szCs w:val="21"/>
        </w:rPr>
        <w:t>.</w:t>
      </w:r>
      <w:r w:rsidRPr="006B3A1A">
        <w:rPr>
          <w:rFonts w:hint="eastAsia"/>
          <w:color w:val="000000"/>
          <w:sz w:val="21"/>
          <w:szCs w:val="21"/>
        </w:rPr>
        <w:t>电子商务在企业物资供应管理中的应用</w:t>
      </w:r>
      <w:r w:rsidRPr="006B3A1A">
        <w:rPr>
          <w:rFonts w:hint="eastAsia"/>
          <w:color w:val="000000"/>
          <w:sz w:val="21"/>
          <w:szCs w:val="21"/>
        </w:rPr>
        <w:t>[J].</w:t>
      </w:r>
      <w:r w:rsidRPr="006B3A1A">
        <w:rPr>
          <w:rFonts w:hint="eastAsia"/>
          <w:color w:val="000000"/>
          <w:sz w:val="21"/>
          <w:szCs w:val="21"/>
        </w:rPr>
        <w:t>经济管理文摘</w:t>
      </w:r>
      <w:r w:rsidRPr="006B3A1A">
        <w:rPr>
          <w:rFonts w:hint="eastAsia"/>
          <w:color w:val="000000"/>
          <w:sz w:val="21"/>
          <w:szCs w:val="21"/>
        </w:rPr>
        <w:t>,2020,(18):71-72.</w:t>
      </w:r>
      <w:bookmarkEnd w:id="90"/>
    </w:p>
    <w:p w14:paraId="04DA6E3D" w14:textId="659D18F0"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1" w:name="_Ref227519769"/>
      <w:r w:rsidRPr="006B3A1A">
        <w:rPr>
          <w:rFonts w:hint="eastAsia"/>
          <w:color w:val="000000"/>
          <w:sz w:val="21"/>
          <w:szCs w:val="21"/>
        </w:rPr>
        <w:t>范江东</w:t>
      </w:r>
      <w:r w:rsidRPr="006B3A1A">
        <w:rPr>
          <w:rFonts w:hint="eastAsia"/>
          <w:color w:val="000000"/>
          <w:sz w:val="21"/>
          <w:szCs w:val="21"/>
        </w:rPr>
        <w:t>,</w:t>
      </w:r>
      <w:r w:rsidRPr="006B3A1A">
        <w:rPr>
          <w:rFonts w:hint="eastAsia"/>
          <w:color w:val="000000"/>
          <w:sz w:val="21"/>
          <w:szCs w:val="21"/>
        </w:rPr>
        <w:t>王伟</w:t>
      </w:r>
      <w:r w:rsidRPr="006B3A1A">
        <w:rPr>
          <w:rFonts w:hint="eastAsia"/>
          <w:color w:val="000000"/>
          <w:sz w:val="21"/>
          <w:szCs w:val="21"/>
        </w:rPr>
        <w:t>,</w:t>
      </w:r>
      <w:r w:rsidRPr="006B3A1A">
        <w:rPr>
          <w:rFonts w:hint="eastAsia"/>
          <w:color w:val="000000"/>
          <w:sz w:val="21"/>
          <w:szCs w:val="21"/>
        </w:rPr>
        <w:t>高瞻</w:t>
      </w:r>
      <w:r w:rsidRPr="006B3A1A">
        <w:rPr>
          <w:rFonts w:hint="eastAsia"/>
          <w:color w:val="000000"/>
          <w:sz w:val="21"/>
          <w:szCs w:val="21"/>
        </w:rPr>
        <w:t>.</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Pr="006B3A1A">
        <w:rPr>
          <w:rFonts w:hint="eastAsia"/>
          <w:color w:val="000000"/>
          <w:sz w:val="21"/>
          <w:szCs w:val="21"/>
        </w:rPr>
        <w:t>现代电子技术</w:t>
      </w:r>
      <w:r w:rsidRPr="006B3A1A">
        <w:rPr>
          <w:rFonts w:hint="eastAsia"/>
          <w:color w:val="000000"/>
          <w:sz w:val="21"/>
          <w:szCs w:val="21"/>
        </w:rPr>
        <w:t>,2021,44(24):11-15.DOI:10.16652/j.issn.1004-373x.2021.24.003.</w:t>
      </w:r>
      <w:bookmarkEnd w:id="91"/>
    </w:p>
    <w:p w14:paraId="53DAC5C4" w14:textId="1ADDEC0F" w:rsidR="006B3A1A"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2" w:name="_Ref227519783"/>
      <w:r w:rsidRPr="006B3A1A">
        <w:rPr>
          <w:rFonts w:hint="eastAsia"/>
          <w:color w:val="000000"/>
          <w:sz w:val="21"/>
          <w:szCs w:val="21"/>
        </w:rPr>
        <w:t>刘寒冰</w:t>
      </w:r>
      <w:r w:rsidRPr="006B3A1A">
        <w:rPr>
          <w:rFonts w:hint="eastAsia"/>
          <w:color w:val="000000"/>
          <w:sz w:val="21"/>
          <w:szCs w:val="21"/>
        </w:rPr>
        <w:t>.</w:t>
      </w:r>
      <w:r w:rsidRPr="006B3A1A">
        <w:rPr>
          <w:rFonts w:hint="eastAsia"/>
          <w:color w:val="000000"/>
          <w:sz w:val="21"/>
          <w:szCs w:val="21"/>
        </w:rPr>
        <w:t>煤炭企业物资供应及采购管理研究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,2025,(30):73-76.DOI:10.20187/j.cnki.cn/11-3946/f.2025.30.013.</w:t>
      </w:r>
      <w:bookmarkEnd w:id="92"/>
    </w:p>
    <w:p w14:paraId="59596923" w14:textId="3E73DF1B"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3" w:name="_Ref227519809"/>
      <w:r w:rsidRPr="006B3A1A">
        <w:rPr>
          <w:rFonts w:hint="eastAsia"/>
          <w:color w:val="000000"/>
          <w:sz w:val="21"/>
          <w:szCs w:val="21"/>
        </w:rPr>
        <w:t>张明生</w:t>
      </w:r>
      <w:r w:rsidRPr="006B3A1A">
        <w:rPr>
          <w:rFonts w:hint="eastAsia"/>
          <w:color w:val="000000"/>
          <w:sz w:val="21"/>
          <w:szCs w:val="21"/>
        </w:rPr>
        <w:t>.</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,2014.</w:t>
      </w:r>
      <w:bookmarkEnd w:id="93"/>
    </w:p>
    <w:p w14:paraId="1D6C47CA" w14:textId="161B0F37" w:rsidR="009B1365"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4" w:name="_Ref227519818"/>
      <w:r w:rsidRPr="006B3A1A">
        <w:rPr>
          <w:rFonts w:hint="eastAsia"/>
          <w:color w:val="000000"/>
          <w:sz w:val="21"/>
          <w:szCs w:val="21"/>
        </w:rPr>
        <w:t>吴治中,黄德霖.工业企业物资供应管理[M]. 北京：化学工业出版社,1991</w:t>
      </w:r>
      <w:r w:rsidRPr="006B3A1A">
        <w:rPr>
          <w:rFonts w:hint="eastAsia"/>
          <w:color w:val="000000"/>
          <w:sz w:val="21"/>
          <w:szCs w:val="21"/>
        </w:rPr>
      </w:r>
      <w:r w:rsidRPr="006B3A1A">
        <w:rPr>
          <w:rFonts w:hint="eastAsia"/>
          <w:color w:val="000000"/>
          <w:sz w:val="21"/>
          <w:szCs w:val="21"/>
        </w:rPr>
      </w:r>
      <w:r w:rsidRPr="006B3A1A">
        <w:rPr>
          <w:rFonts w:hint="eastAsia"/>
          <w:color w:val="000000"/>
          <w:sz w:val="21"/>
          <w:szCs w:val="21"/>
        </w:rPr>
      </w:r>
      <w:r w:rsidRPr="006B3A1A">
        <w:rPr>
          <w:rFonts w:hint="eastAsia"/>
          <w:color w:val="000000"/>
          <w:sz w:val="21"/>
          <w:szCs w:val="21"/>
        </w:rPr>
      </w:r>
      <w:r w:rsidRPr="006B3A1A">
        <w:rPr>
          <w:rFonts w:hint="eastAsia"/>
          <w:color w:val="000000"/>
          <w:sz w:val="21"/>
          <w:szCs w:val="21"/>
        </w:rPr>
      </w:r>
      <w:r w:rsidRPr="006B3A1A">
        <w:rPr>
          <w:rFonts w:hint="eastAsia"/>
          <w:color w:val="000000"/>
          <w:sz w:val="21"/>
          <w:szCs w:val="21"/>
        </w:rPr>
      </w:r>
      <w:bookmarkEnd w:id="94"/>
    </w:p>
    <w:p w14:paraId="766B4C32" w14:textId="77777777" w:rsidR="00034ABB" w:rsidRDefault="004D31A2" w:rsidP="00034ABB">
      <w:pPr>
        <w:pStyle w:val="affa"/>
        <w:numPr>
          <w:ilvl w:val="0"/>
          <w:numId w:val="6"/>
        </w:numPr>
        <w:wordWrap w:val="0"/>
        <w:autoSpaceDE w:val="0"/>
        <w:autoSpaceDN w:val="0"/>
        <w:spacing w:line="400" w:lineRule="exact"/>
        <w:ind w:firstLineChars="0"/>
        <w:rPr>
          <w:color w:val="000000"/>
          <w:sz w:val="21"/>
          <w:szCs w:val="21"/>
        </w:rPr>
      </w:pPr>
      <w:bookmarkStart w:id="95" w:name="_Ref227519848"/>
      <w:r w:rsidRPr="006B3A1A">
        <w:rPr>
          <w:rFonts w:hint="eastAsia"/>
          <w:color w:val="000000"/>
          <w:sz w:val="21"/>
          <w:szCs w:val="21"/>
        </w:rPr>
        <w:t>王凯</w:t>
      </w:r>
      <w:r w:rsidRPr="006B3A1A">
        <w:rPr>
          <w:rFonts w:hint="eastAsia"/>
          <w:color w:val="000000"/>
          <w:sz w:val="21"/>
          <w:szCs w:val="21"/>
        </w:rPr>
        <w:t>.</w:t>
      </w:r>
      <w:r w:rsidRPr="006B3A1A">
        <w:rPr>
          <w:rFonts w:hint="eastAsia"/>
          <w:color w:val="000000"/>
          <w:sz w:val="21"/>
          <w:szCs w:val="21"/>
        </w:rPr>
        <w:t>电力企业信息系统投资评估中的成本效益分析</w:t>
      </w:r>
      <w:r w:rsidRPr="006B3A1A">
        <w:rPr>
          <w:rFonts w:hint="eastAsia"/>
          <w:color w:val="000000"/>
          <w:sz w:val="21"/>
          <w:szCs w:val="21"/>
        </w:rPr>
        <w:t>[D].</w:t>
      </w:r>
      <w:r w:rsidRPr="006B3A1A">
        <w:rPr>
          <w:rFonts w:hint="eastAsia"/>
          <w:color w:val="000000"/>
          <w:sz w:val="21"/>
          <w:szCs w:val="21"/>
        </w:rPr>
        <w:t>复旦大学</w:t>
      </w:r>
      <w:r w:rsidRPr="006B3A1A">
        <w:rPr>
          <w:rFonts w:hint="eastAsia"/>
          <w:color w:val="000000"/>
          <w:sz w:val="21"/>
          <w:szCs w:val="21"/>
        </w:rPr>
        <w:t>,2008.</w:t>
      </w:r>
      <w:bookmarkEnd w:id="95"/>
    </w:p>
    <w:p w14:paraId="188E009F" w14:textId="77777777" w:rsidR="00034ABB" w:rsidRDefault="00034ABB" w:rsidP="00034ABB">
      <w:pPr>
        <w:wordWrap w:val="0"/>
        <w:autoSpaceDE w:val="0"/>
        <w:autoSpaceDN w:val="0"/>
        <w:spacing w:line="400" w:lineRule="exact"/>
        <w:ind w:firstLineChars="0" w:firstLine="0"/>
        <w:rPr>
          <w:color w:val="000000"/>
          <w:sz w:val="21"/>
          <w:szCs w:val="21"/>
        </w:rPr>
      </w:pPr>
    </w:p>
    <w:p w14:paraId="13A150DE" w14:textId="2CD906F8" w:rsidR="00034ABB" w:rsidRPr="00034ABB" w:rsidRDefault="00034ABB" w:rsidP="00034ABB">
      <w:pPr>
        <w:wordWrap w:val="0"/>
        <w:autoSpaceDE w:val="0"/>
        <w:autoSpaceDN w:val="0"/>
        <w:spacing w:line="400" w:lineRule="exact"/>
        <w:ind w:firstLineChars="0" w:firstLine="0"/>
        <w:rPr>
          <w:color w:val="000000"/>
          <w:sz w:val="21"/>
          <w:szCs w:val="21"/>
        </w:rPr>
        <w:sectPr w:rsidR="00034ABB" w:rsidRPr="00034ABB">
          <w:headerReference w:type="even" r:id="rId43"/>
          <w:headerReference w:type="default" r:id="rId44"/>
          <w:footerReference w:type="even" r:id="rId45"/>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96" w:name="_Toc227587061"/>
      <w:r>
        <w:lastRenderedPageBreak/>
        <w:t>致</w:t>
      </w:r>
      <w:r>
        <w:rPr>
          <w:rFonts w:hint="eastAsia"/>
          <w:lang w:val="en-US"/>
        </w:rPr>
        <w:t xml:space="preserve"> </w:t>
      </w:r>
      <w:r>
        <w:t>谢</w:t>
      </w:r>
      <w:bookmarkEnd w:id="96"/>
    </w:p>
    <w:p w14:paraId="7FE4DE70" w14:textId="77777777" w:rsidR="009B1365" w:rsidRDefault="00E72338">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单击并输入致谢内容</w:instrText>
      </w:r>
      <w:r>
        <w:rPr>
          <w:szCs w:val="21"/>
        </w:rPr>
        <w:instrText xml:space="preserve">] </w:instrText>
      </w:r>
      <w:r>
        <w:rPr>
          <w:szCs w:val="21"/>
        </w:rPr>
        <w:fldChar w:fldCharType="end"/>
      </w:r>
    </w:p>
    <w:p w14:paraId="0A367A35" w14:textId="77777777" w:rsidR="009B1365" w:rsidRDefault="009B1365">
      <w:pPr>
        <w:spacing w:line="400" w:lineRule="exact"/>
        <w:ind w:firstLineChars="0" w:firstLine="420"/>
        <w:rPr>
          <w:color w:val="000000"/>
        </w:rPr>
      </w:pPr>
    </w:p>
    <w:p w14:paraId="66FAFF1F" w14:textId="77777777" w:rsidR="009B1365" w:rsidRDefault="00E72338">
      <w:pPr>
        <w:spacing w:line="400" w:lineRule="exact"/>
        <w:ind w:firstLine="480"/>
        <w:jc w:val="right"/>
        <w:rPr>
          <w:szCs w:val="21"/>
        </w:rPr>
      </w:pPr>
      <w:r>
        <w:rPr>
          <w:szCs w:val="21"/>
        </w:rPr>
        <w:fldChar w:fldCharType="begin"/>
      </w:r>
      <w:r>
        <w:rPr>
          <w:szCs w:val="21"/>
        </w:rPr>
        <w:instrText xml:space="preserve"> MACROBUTTON  AcceptAllChangesInDocAndStopTracking [</w:instrText>
      </w:r>
      <w:r>
        <w:rPr>
          <w:szCs w:val="21"/>
        </w:rPr>
        <w:instrText>落款：姓名</w:instrText>
      </w:r>
      <w:r>
        <w:rPr>
          <w:szCs w:val="21"/>
        </w:rPr>
        <w:instrText xml:space="preserve">] </w:instrText>
      </w:r>
      <w:r>
        <w:rPr>
          <w:szCs w:val="21"/>
        </w:rPr>
        <w:fldChar w:fldCharType="end"/>
      </w:r>
    </w:p>
    <w:p w14:paraId="461A271F" w14:textId="77777777" w:rsidR="009B1365" w:rsidRDefault="00E72338">
      <w:pPr>
        <w:spacing w:line="400" w:lineRule="exact"/>
        <w:ind w:firstLine="480"/>
        <w:jc w:val="right"/>
        <w:rPr>
          <w:color w:val="000000"/>
        </w:rPr>
      </w:pPr>
      <w:r>
        <w:rPr>
          <w:color w:val="000000"/>
        </w:rPr>
        <w:t>XXXX</w:t>
      </w:r>
      <w:r>
        <w:rPr>
          <w:color w:val="000000"/>
        </w:rPr>
        <w:t>年</w:t>
      </w:r>
      <w:r>
        <w:rPr>
          <w:color w:val="000000"/>
        </w:rPr>
        <w:t>XX</w:t>
      </w:r>
      <w:r>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46"/>
          <w:headerReference w:type="default" r:id="rId47"/>
          <w:footerReference w:type="even" r:id="rId48"/>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97" w:name="_Toc227587062"/>
      <w:r>
        <w:rPr>
          <w:rFonts w:hint="eastAsia"/>
        </w:rPr>
        <w:lastRenderedPageBreak/>
        <w:t>附录</w:t>
      </w:r>
      <w:bookmarkEnd w:id="97"/>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49"/>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98" w:name="_Toc483917188"/>
      <w:bookmarkStart w:id="99" w:name="_Toc227587063"/>
      <w:r>
        <w:lastRenderedPageBreak/>
        <w:t>作者简介</w:t>
      </w:r>
      <w:bookmarkEnd w:id="98"/>
      <w:bookmarkEnd w:id="99"/>
    </w:p>
    <w:p w14:paraId="4F4B49B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r>
        <w:rPr>
          <w:rFonts w:ascii="黑体" w:eastAsia="黑体" w:hAnsi="黑体"/>
          <w:sz w:val="28"/>
          <w:szCs w:val="28"/>
        </w:rPr>
        <w:t>姓名</w:t>
      </w:r>
      <w:r>
        <w:rPr>
          <w:rFonts w:ascii="黑体" w:eastAsia="黑体" w:hAnsi="黑体" w:hint="eastAsia"/>
          <w:sz w:val="28"/>
          <w:szCs w:val="28"/>
        </w:rPr>
        <w:t>、</w:t>
      </w:r>
      <w:r>
        <w:rPr>
          <w:rFonts w:ascii="黑体" w:eastAsia="黑体" w:hAnsi="黑体"/>
          <w:sz w:val="28"/>
          <w:szCs w:val="28"/>
        </w:rPr>
        <w:t>性别</w:t>
      </w:r>
      <w:r>
        <w:rPr>
          <w:rFonts w:ascii="黑体" w:eastAsia="黑体" w:hAnsi="黑体" w:hint="eastAsia"/>
          <w:sz w:val="28"/>
          <w:szCs w:val="28"/>
        </w:rPr>
        <w:t>、</w:t>
      </w:r>
      <w:r>
        <w:rPr>
          <w:rFonts w:ascii="黑体" w:eastAsia="黑体" w:hAnsi="黑体"/>
          <w:sz w:val="28"/>
          <w:szCs w:val="28"/>
        </w:rPr>
        <w:t>出生日期</w:t>
      </w:r>
      <w:r>
        <w:rPr>
          <w:rFonts w:ascii="黑体" w:eastAsia="黑体" w:hAnsi="黑体" w:hint="eastAsia"/>
          <w:sz w:val="28"/>
          <w:szCs w:val="28"/>
        </w:rPr>
        <w:t>、</w:t>
      </w:r>
      <w:r>
        <w:rPr>
          <w:rFonts w:ascii="黑体" w:eastAsia="黑体" w:hAnsi="黑体"/>
          <w:sz w:val="28"/>
          <w:szCs w:val="28"/>
        </w:rPr>
        <w:t>籍贯等</w:t>
      </w:r>
      <w:r>
        <w:rPr>
          <w:rFonts w:ascii="黑体" w:eastAsia="黑体" w:hAnsi="黑体" w:hint="eastAsia"/>
          <w:sz w:val="28"/>
          <w:szCs w:val="28"/>
        </w:rPr>
        <w:t>）：</w:t>
      </w:r>
    </w:p>
    <w:p w14:paraId="16576A11" w14:textId="77777777" w:rsidR="009B1365" w:rsidRDefault="009B1365">
      <w:pPr>
        <w:spacing w:line="400" w:lineRule="exact"/>
        <w:ind w:firstLine="480"/>
        <w:jc w:val="left"/>
        <w:rPr>
          <w:rFonts w:asciiTheme="minorEastAsia" w:eastAsiaTheme="minorEastAsia" w:hAnsiTheme="minorEastAsia" w:hint="eastAsia"/>
          <w:szCs w:val="28"/>
        </w:rPr>
      </w:pP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77777777" w:rsidR="009B1365" w:rsidRDefault="009B1365">
      <w:pPr>
        <w:spacing w:line="400" w:lineRule="exact"/>
        <w:ind w:firstLine="480"/>
        <w:jc w:val="left"/>
        <w:rPr>
          <w:rFonts w:ascii="宋体" w:hAnsi="宋体" w:hint="eastAsia"/>
          <w:szCs w:val="28"/>
        </w:rPr>
      </w:pPr>
    </w:p>
    <w:p w14:paraId="10639D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本科期间</w:t>
      </w:r>
      <w:r w:rsidR="00E72338">
        <w:rPr>
          <w:rFonts w:ascii="黑体" w:eastAsia="黑体" w:hAnsi="黑体" w:hint="eastAsia"/>
          <w:sz w:val="28"/>
          <w:szCs w:val="28"/>
        </w:rPr>
        <w:t>发表的学术论文：</w:t>
      </w:r>
    </w:p>
    <w:p w14:paraId="588B4DB0" w14:textId="77777777" w:rsidR="009B1365" w:rsidRDefault="009B1365">
      <w:pPr>
        <w:spacing w:line="400" w:lineRule="exact"/>
        <w:ind w:firstLine="480"/>
        <w:jc w:val="left"/>
        <w:rPr>
          <w:rFonts w:asciiTheme="minorEastAsia" w:eastAsiaTheme="minorEastAsia" w:hAnsiTheme="minorEastAsia" w:hint="eastAsia"/>
          <w:szCs w:val="28"/>
        </w:rPr>
      </w:pPr>
    </w:p>
    <w:p w14:paraId="73302B5B"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期间主持/参与的科研项目：</w:t>
      </w:r>
    </w:p>
    <w:p w14:paraId="19FC3AC5" w14:textId="77777777" w:rsidR="009B1365" w:rsidRDefault="009B1365">
      <w:pPr>
        <w:spacing w:line="400" w:lineRule="exact"/>
        <w:ind w:firstLine="480"/>
        <w:jc w:val="left"/>
        <w:rPr>
          <w:rFonts w:ascii="宋体" w:hAnsi="宋体" w:hint="eastAsia"/>
          <w:szCs w:val="28"/>
        </w:rPr>
      </w:pPr>
    </w:p>
    <w:p w14:paraId="7C6763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期间获得的奖励和荣誉：</w:t>
      </w:r>
    </w:p>
    <w:p w14:paraId="254E8D49" w14:textId="77777777" w:rsidR="009B1365" w:rsidRDefault="009B1365">
      <w:pPr>
        <w:spacing w:line="400" w:lineRule="exact"/>
        <w:ind w:firstLine="480"/>
        <w:jc w:val="left"/>
        <w:rPr>
          <w:rFonts w:asciiTheme="minorEastAsia" w:eastAsiaTheme="minorEastAsia" w:hAnsiTheme="minorEastAsia" w:hint="eastAsia"/>
          <w:szCs w:val="28"/>
        </w:rPr>
      </w:pPr>
    </w:p>
    <w:p w14:paraId="518EF4AC"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其他成果：</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0"/>
      <w:headerReference w:type="default" r:id="rId51"/>
      <w:footerReference w:type="even" r:id="rId52"/>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0A79" w14:textId="77777777" w:rsidR="00C930D6" w:rsidRDefault="00C930D6">
      <w:pPr>
        <w:spacing w:line="240" w:lineRule="auto"/>
        <w:ind w:firstLine="480"/>
      </w:pPr>
      <w:r>
        <w:separator/>
      </w:r>
    </w:p>
  </w:endnote>
  <w:endnote w:type="continuationSeparator" w:id="0">
    <w:p w14:paraId="5B6235B8" w14:textId="77777777" w:rsidR="00C930D6" w:rsidRDefault="00C930D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FA60" w14:textId="77777777" w:rsidR="00692D7A" w:rsidRDefault="00692D7A">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20A4" w14:textId="77777777" w:rsidR="00C930D6" w:rsidRDefault="00C930D6">
      <w:pPr>
        <w:spacing w:line="240" w:lineRule="auto"/>
        <w:ind w:firstLine="480"/>
      </w:pPr>
      <w:r>
        <w:separator/>
      </w:r>
    </w:p>
  </w:footnote>
  <w:footnote w:type="continuationSeparator" w:id="0">
    <w:p w14:paraId="59DFD9F4" w14:textId="77777777" w:rsidR="00C930D6" w:rsidRDefault="00C930D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692D7A" w14:paraId="1B44CB40" w14:textId="77777777">
      <w:tc>
        <w:tcPr>
          <w:tcW w:w="3652" w:type="dxa"/>
        </w:tcPr>
        <w:p w14:paraId="40F8C5FA" w14:textId="77777777" w:rsidR="00692D7A" w:rsidRDefault="00692D7A">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22CFDC57" w14:textId="77777777" w:rsidR="00692D7A" w:rsidRDefault="00692D7A">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9362154" w14:textId="77777777" w:rsidR="00692D7A" w:rsidRDefault="00692D7A">
    <w:pPr>
      <w:pStyle w:val="wang"/>
      <w:pBdr>
        <w:bottom w:val="single" w:sz="6" w:space="1" w:color="auto"/>
      </w:pBdr>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692D7A" w14:paraId="3F8516C9" w14:textId="77777777">
      <w:tc>
        <w:tcPr>
          <w:tcW w:w="4501" w:type="dxa"/>
        </w:tcPr>
        <w:p w14:paraId="3ADACD79" w14:textId="77777777" w:rsidR="00692D7A" w:rsidRDefault="00692D7A">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77096C1A" w14:textId="77777777" w:rsidR="00692D7A" w:rsidRDefault="00692D7A">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优化路径与成本效益分析</w:t>
          </w:r>
        </w:p>
      </w:tc>
    </w:tr>
  </w:tbl>
  <w:p w14:paraId="6FC7E1E0" w14:textId="77777777" w:rsidR="00692D7A" w:rsidRDefault="00692D7A">
    <w:pPr>
      <w:pStyle w:val="wang"/>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3A86E717"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w:t>
          </w:r>
          <w:r w:rsidR="00FF442E">
            <w:rPr>
              <w:rFonts w:hint="eastAsia"/>
              <w:highlight w:val="yellow"/>
              <w:lang w:val="en-US"/>
            </w:rPr>
            <w:t>企业</w:t>
          </w:r>
          <w:r w:rsidR="00B72029">
            <w:rPr>
              <w:rFonts w:hint="eastAsia"/>
              <w:highlight w:val="yellow"/>
              <w:lang w:val="en-US"/>
            </w:rPr>
            <w:t>物资采购现状与问题分析</w:t>
          </w:r>
        </w:p>
      </w:tc>
    </w:tr>
  </w:tbl>
  <w:p w14:paraId="5404A77B" w14:textId="77777777" w:rsidR="00581EFF" w:rsidRDefault="00581EFF" w:rsidP="007A2572">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27CDFBAC"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fldChar w:fldCharType="separate"/>
          </w:r>
          <w:r w:rsidR="00932892">
            <w:rPr>
              <w:rFonts w:hint="eastAsia"/>
              <w:noProof/>
            </w:rPr>
            <w:t>参考文献</w: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77777777"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178B7"/>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3D5A"/>
    <w:rsid w:val="00034ABB"/>
    <w:rsid w:val="00034BAF"/>
    <w:rsid w:val="00034FC8"/>
    <w:rsid w:val="00035142"/>
    <w:rsid w:val="00036171"/>
    <w:rsid w:val="00036381"/>
    <w:rsid w:val="00036FEB"/>
    <w:rsid w:val="00037A8F"/>
    <w:rsid w:val="00037BA7"/>
    <w:rsid w:val="00041139"/>
    <w:rsid w:val="00042F7C"/>
    <w:rsid w:val="0004389D"/>
    <w:rsid w:val="00044673"/>
    <w:rsid w:val="00044E3F"/>
    <w:rsid w:val="00045668"/>
    <w:rsid w:val="000468FF"/>
    <w:rsid w:val="000479E6"/>
    <w:rsid w:val="00050DC9"/>
    <w:rsid w:val="00051960"/>
    <w:rsid w:val="00051A39"/>
    <w:rsid w:val="00051E9C"/>
    <w:rsid w:val="00052990"/>
    <w:rsid w:val="000533C2"/>
    <w:rsid w:val="00054832"/>
    <w:rsid w:val="0005513E"/>
    <w:rsid w:val="0005696B"/>
    <w:rsid w:val="000575F3"/>
    <w:rsid w:val="00060665"/>
    <w:rsid w:val="00060A65"/>
    <w:rsid w:val="00060B1E"/>
    <w:rsid w:val="000618AA"/>
    <w:rsid w:val="0006283D"/>
    <w:rsid w:val="000638E1"/>
    <w:rsid w:val="0006397E"/>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4279"/>
    <w:rsid w:val="00084F68"/>
    <w:rsid w:val="00085535"/>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CF1"/>
    <w:rsid w:val="000C1FFA"/>
    <w:rsid w:val="000C2267"/>
    <w:rsid w:val="000C25F1"/>
    <w:rsid w:val="000C2965"/>
    <w:rsid w:val="000C3185"/>
    <w:rsid w:val="000C48F8"/>
    <w:rsid w:val="000C54F6"/>
    <w:rsid w:val="000C61B9"/>
    <w:rsid w:val="000C6AD7"/>
    <w:rsid w:val="000D04A9"/>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57FC"/>
    <w:rsid w:val="000F6FC5"/>
    <w:rsid w:val="000F7395"/>
    <w:rsid w:val="000F7E26"/>
    <w:rsid w:val="0010007A"/>
    <w:rsid w:val="0010011A"/>
    <w:rsid w:val="001009B6"/>
    <w:rsid w:val="00100F09"/>
    <w:rsid w:val="00101843"/>
    <w:rsid w:val="00101A02"/>
    <w:rsid w:val="00101DA8"/>
    <w:rsid w:val="00102D61"/>
    <w:rsid w:val="00102DD7"/>
    <w:rsid w:val="001045F6"/>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14A4"/>
    <w:rsid w:val="00122106"/>
    <w:rsid w:val="00122A54"/>
    <w:rsid w:val="001230B5"/>
    <w:rsid w:val="001241E0"/>
    <w:rsid w:val="00124607"/>
    <w:rsid w:val="001249EB"/>
    <w:rsid w:val="00124BEC"/>
    <w:rsid w:val="00125CFA"/>
    <w:rsid w:val="0012706A"/>
    <w:rsid w:val="0012707F"/>
    <w:rsid w:val="00127F68"/>
    <w:rsid w:val="0013014A"/>
    <w:rsid w:val="0013089E"/>
    <w:rsid w:val="00131E7B"/>
    <w:rsid w:val="00132BE9"/>
    <w:rsid w:val="00132F12"/>
    <w:rsid w:val="0013567E"/>
    <w:rsid w:val="0013572B"/>
    <w:rsid w:val="0013654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47D2F"/>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5E90"/>
    <w:rsid w:val="00196E54"/>
    <w:rsid w:val="00197A3E"/>
    <w:rsid w:val="001A063F"/>
    <w:rsid w:val="001A0912"/>
    <w:rsid w:val="001A1164"/>
    <w:rsid w:val="001A1165"/>
    <w:rsid w:val="001A280A"/>
    <w:rsid w:val="001A2C2A"/>
    <w:rsid w:val="001A3EBB"/>
    <w:rsid w:val="001A4988"/>
    <w:rsid w:val="001A49F4"/>
    <w:rsid w:val="001A5E4A"/>
    <w:rsid w:val="001A61FE"/>
    <w:rsid w:val="001A71BD"/>
    <w:rsid w:val="001A7F19"/>
    <w:rsid w:val="001B119E"/>
    <w:rsid w:val="001B1999"/>
    <w:rsid w:val="001B23E1"/>
    <w:rsid w:val="001B2766"/>
    <w:rsid w:val="001B3675"/>
    <w:rsid w:val="001B4500"/>
    <w:rsid w:val="001B4B1B"/>
    <w:rsid w:val="001B5BA2"/>
    <w:rsid w:val="001B6EB7"/>
    <w:rsid w:val="001B788A"/>
    <w:rsid w:val="001C0034"/>
    <w:rsid w:val="001C0EB0"/>
    <w:rsid w:val="001C105E"/>
    <w:rsid w:val="001C1B40"/>
    <w:rsid w:val="001C25F9"/>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E0"/>
    <w:rsid w:val="001D50E5"/>
    <w:rsid w:val="001D5782"/>
    <w:rsid w:val="001D5DA3"/>
    <w:rsid w:val="001D7EAF"/>
    <w:rsid w:val="001E0159"/>
    <w:rsid w:val="001E0672"/>
    <w:rsid w:val="001E2057"/>
    <w:rsid w:val="001E2616"/>
    <w:rsid w:val="001E2A37"/>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664D"/>
    <w:rsid w:val="001F6B32"/>
    <w:rsid w:val="00200BBF"/>
    <w:rsid w:val="0020131F"/>
    <w:rsid w:val="002013E7"/>
    <w:rsid w:val="00201437"/>
    <w:rsid w:val="002014D9"/>
    <w:rsid w:val="002014F4"/>
    <w:rsid w:val="002020B6"/>
    <w:rsid w:val="00202947"/>
    <w:rsid w:val="0020322C"/>
    <w:rsid w:val="00203767"/>
    <w:rsid w:val="00203AD5"/>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508"/>
    <w:rsid w:val="002C7B38"/>
    <w:rsid w:val="002C7E2B"/>
    <w:rsid w:val="002C7E49"/>
    <w:rsid w:val="002D186B"/>
    <w:rsid w:val="002D18F6"/>
    <w:rsid w:val="002D2ECF"/>
    <w:rsid w:val="002D4F1F"/>
    <w:rsid w:val="002D53A3"/>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E7DBE"/>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191E"/>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2FB0"/>
    <w:rsid w:val="00323FA7"/>
    <w:rsid w:val="00325469"/>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08"/>
    <w:rsid w:val="003546FD"/>
    <w:rsid w:val="00354ECE"/>
    <w:rsid w:val="00356E9B"/>
    <w:rsid w:val="00357699"/>
    <w:rsid w:val="00357AF2"/>
    <w:rsid w:val="00357DCC"/>
    <w:rsid w:val="00357EE9"/>
    <w:rsid w:val="0036209A"/>
    <w:rsid w:val="00362F0C"/>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458"/>
    <w:rsid w:val="00393D53"/>
    <w:rsid w:val="00394032"/>
    <w:rsid w:val="00394E62"/>
    <w:rsid w:val="0039506F"/>
    <w:rsid w:val="00396208"/>
    <w:rsid w:val="00396A1D"/>
    <w:rsid w:val="00396A5B"/>
    <w:rsid w:val="00397B68"/>
    <w:rsid w:val="00397B99"/>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3BA8"/>
    <w:rsid w:val="003D43D2"/>
    <w:rsid w:val="003D4707"/>
    <w:rsid w:val="003D484A"/>
    <w:rsid w:val="003D506A"/>
    <w:rsid w:val="003D559E"/>
    <w:rsid w:val="003D579D"/>
    <w:rsid w:val="003D61BF"/>
    <w:rsid w:val="003D6432"/>
    <w:rsid w:val="003D768C"/>
    <w:rsid w:val="003D7694"/>
    <w:rsid w:val="003E1CD2"/>
    <w:rsid w:val="003E3006"/>
    <w:rsid w:val="003E32C8"/>
    <w:rsid w:val="003E419B"/>
    <w:rsid w:val="003E4621"/>
    <w:rsid w:val="003E50A0"/>
    <w:rsid w:val="003E546C"/>
    <w:rsid w:val="003E59D7"/>
    <w:rsid w:val="003E73D6"/>
    <w:rsid w:val="003F1729"/>
    <w:rsid w:val="003F1A13"/>
    <w:rsid w:val="003F2BBF"/>
    <w:rsid w:val="003F3735"/>
    <w:rsid w:val="003F3CFA"/>
    <w:rsid w:val="003F431D"/>
    <w:rsid w:val="003F74A9"/>
    <w:rsid w:val="003F75B9"/>
    <w:rsid w:val="003F781D"/>
    <w:rsid w:val="003F7A64"/>
    <w:rsid w:val="00400264"/>
    <w:rsid w:val="004002FB"/>
    <w:rsid w:val="00400C48"/>
    <w:rsid w:val="00400F01"/>
    <w:rsid w:val="004015D2"/>
    <w:rsid w:val="004035C7"/>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2DB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AF6"/>
    <w:rsid w:val="00445B8B"/>
    <w:rsid w:val="00445CED"/>
    <w:rsid w:val="004466E3"/>
    <w:rsid w:val="00446A3F"/>
    <w:rsid w:val="00446C2F"/>
    <w:rsid w:val="00446DEF"/>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2F2B"/>
    <w:rsid w:val="004639AA"/>
    <w:rsid w:val="00463C57"/>
    <w:rsid w:val="00463F21"/>
    <w:rsid w:val="00464391"/>
    <w:rsid w:val="004653FF"/>
    <w:rsid w:val="0046643A"/>
    <w:rsid w:val="00467539"/>
    <w:rsid w:val="00470FC5"/>
    <w:rsid w:val="004712E3"/>
    <w:rsid w:val="0047169B"/>
    <w:rsid w:val="004717E2"/>
    <w:rsid w:val="00473857"/>
    <w:rsid w:val="004741AD"/>
    <w:rsid w:val="00474825"/>
    <w:rsid w:val="00476820"/>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113B"/>
    <w:rsid w:val="00491230"/>
    <w:rsid w:val="0049131F"/>
    <w:rsid w:val="00491F6A"/>
    <w:rsid w:val="0049228A"/>
    <w:rsid w:val="004932B7"/>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1910"/>
    <w:rsid w:val="004B2115"/>
    <w:rsid w:val="004B33D5"/>
    <w:rsid w:val="004B34E7"/>
    <w:rsid w:val="004B3D62"/>
    <w:rsid w:val="004B4B82"/>
    <w:rsid w:val="004B4EAE"/>
    <w:rsid w:val="004B5128"/>
    <w:rsid w:val="004B549A"/>
    <w:rsid w:val="004B6048"/>
    <w:rsid w:val="004B620B"/>
    <w:rsid w:val="004B6280"/>
    <w:rsid w:val="004B78BD"/>
    <w:rsid w:val="004C0638"/>
    <w:rsid w:val="004C0E81"/>
    <w:rsid w:val="004C129B"/>
    <w:rsid w:val="004C3B2F"/>
    <w:rsid w:val="004C3B6D"/>
    <w:rsid w:val="004C49EE"/>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174CE"/>
    <w:rsid w:val="0052027D"/>
    <w:rsid w:val="00521FCF"/>
    <w:rsid w:val="005223B5"/>
    <w:rsid w:val="00522607"/>
    <w:rsid w:val="00523535"/>
    <w:rsid w:val="00523A63"/>
    <w:rsid w:val="00523CDC"/>
    <w:rsid w:val="005260ED"/>
    <w:rsid w:val="00526CFD"/>
    <w:rsid w:val="00527154"/>
    <w:rsid w:val="005271BA"/>
    <w:rsid w:val="005273E9"/>
    <w:rsid w:val="0052743B"/>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6EA6"/>
    <w:rsid w:val="00557FC1"/>
    <w:rsid w:val="005605DA"/>
    <w:rsid w:val="00561578"/>
    <w:rsid w:val="00561AD8"/>
    <w:rsid w:val="00561C25"/>
    <w:rsid w:val="0056365D"/>
    <w:rsid w:val="005636F6"/>
    <w:rsid w:val="005637AA"/>
    <w:rsid w:val="00563D8B"/>
    <w:rsid w:val="00563F47"/>
    <w:rsid w:val="005640FB"/>
    <w:rsid w:val="00564234"/>
    <w:rsid w:val="0056564B"/>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08AC"/>
    <w:rsid w:val="005A1442"/>
    <w:rsid w:val="005A208E"/>
    <w:rsid w:val="005A27BD"/>
    <w:rsid w:val="005A3D74"/>
    <w:rsid w:val="005A40E5"/>
    <w:rsid w:val="005A42AF"/>
    <w:rsid w:val="005A4AFA"/>
    <w:rsid w:val="005A5370"/>
    <w:rsid w:val="005A55C3"/>
    <w:rsid w:val="005A586A"/>
    <w:rsid w:val="005A7065"/>
    <w:rsid w:val="005A70AC"/>
    <w:rsid w:val="005A7CE7"/>
    <w:rsid w:val="005A7DFC"/>
    <w:rsid w:val="005B1759"/>
    <w:rsid w:val="005B1ECF"/>
    <w:rsid w:val="005B2FB4"/>
    <w:rsid w:val="005B3066"/>
    <w:rsid w:val="005B3093"/>
    <w:rsid w:val="005B4D1A"/>
    <w:rsid w:val="005B557B"/>
    <w:rsid w:val="005B5A58"/>
    <w:rsid w:val="005B5A82"/>
    <w:rsid w:val="005B61BF"/>
    <w:rsid w:val="005B6790"/>
    <w:rsid w:val="005B6802"/>
    <w:rsid w:val="005B6994"/>
    <w:rsid w:val="005B7060"/>
    <w:rsid w:val="005B79A1"/>
    <w:rsid w:val="005C032A"/>
    <w:rsid w:val="005C079E"/>
    <w:rsid w:val="005C1568"/>
    <w:rsid w:val="005C1AF2"/>
    <w:rsid w:val="005C1E40"/>
    <w:rsid w:val="005C230D"/>
    <w:rsid w:val="005C3F57"/>
    <w:rsid w:val="005C4782"/>
    <w:rsid w:val="005C51C1"/>
    <w:rsid w:val="005C5421"/>
    <w:rsid w:val="005C5996"/>
    <w:rsid w:val="005C6DEA"/>
    <w:rsid w:val="005C7446"/>
    <w:rsid w:val="005C7DE2"/>
    <w:rsid w:val="005D0F2A"/>
    <w:rsid w:val="005D1FB6"/>
    <w:rsid w:val="005D2CD5"/>
    <w:rsid w:val="005D516B"/>
    <w:rsid w:val="005D6278"/>
    <w:rsid w:val="005D6E26"/>
    <w:rsid w:val="005E04D7"/>
    <w:rsid w:val="005E1D66"/>
    <w:rsid w:val="005E2060"/>
    <w:rsid w:val="005E2BDB"/>
    <w:rsid w:val="005E3719"/>
    <w:rsid w:val="005E553C"/>
    <w:rsid w:val="005E5A15"/>
    <w:rsid w:val="005E6A93"/>
    <w:rsid w:val="005E70CD"/>
    <w:rsid w:val="005E7EF7"/>
    <w:rsid w:val="005F0DED"/>
    <w:rsid w:val="005F0FDA"/>
    <w:rsid w:val="005F1F21"/>
    <w:rsid w:val="005F2B85"/>
    <w:rsid w:val="005F363E"/>
    <w:rsid w:val="005F6416"/>
    <w:rsid w:val="005F75E5"/>
    <w:rsid w:val="005F76C3"/>
    <w:rsid w:val="006005E9"/>
    <w:rsid w:val="006022FB"/>
    <w:rsid w:val="006032E5"/>
    <w:rsid w:val="00603409"/>
    <w:rsid w:val="00606003"/>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4C4A"/>
    <w:rsid w:val="00625396"/>
    <w:rsid w:val="0062557F"/>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108"/>
    <w:rsid w:val="00646AA9"/>
    <w:rsid w:val="006473E4"/>
    <w:rsid w:val="006516D1"/>
    <w:rsid w:val="0065190E"/>
    <w:rsid w:val="00652D6B"/>
    <w:rsid w:val="0065448C"/>
    <w:rsid w:val="00654501"/>
    <w:rsid w:val="0065470F"/>
    <w:rsid w:val="006558E1"/>
    <w:rsid w:val="00655D57"/>
    <w:rsid w:val="00657998"/>
    <w:rsid w:val="006606EA"/>
    <w:rsid w:val="00661111"/>
    <w:rsid w:val="006617E9"/>
    <w:rsid w:val="00661861"/>
    <w:rsid w:val="006620F9"/>
    <w:rsid w:val="006621C0"/>
    <w:rsid w:val="00664576"/>
    <w:rsid w:val="00665280"/>
    <w:rsid w:val="006652E9"/>
    <w:rsid w:val="00666407"/>
    <w:rsid w:val="006666EF"/>
    <w:rsid w:val="0066688E"/>
    <w:rsid w:val="00670E86"/>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4E29"/>
    <w:rsid w:val="00685965"/>
    <w:rsid w:val="00685CB8"/>
    <w:rsid w:val="00686C09"/>
    <w:rsid w:val="00687CC9"/>
    <w:rsid w:val="00690E44"/>
    <w:rsid w:val="00691556"/>
    <w:rsid w:val="006915E7"/>
    <w:rsid w:val="00691889"/>
    <w:rsid w:val="00691FA5"/>
    <w:rsid w:val="006924C3"/>
    <w:rsid w:val="0069292C"/>
    <w:rsid w:val="00692D7A"/>
    <w:rsid w:val="006932CB"/>
    <w:rsid w:val="00693419"/>
    <w:rsid w:val="0069448B"/>
    <w:rsid w:val="00694520"/>
    <w:rsid w:val="00695344"/>
    <w:rsid w:val="006969DE"/>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2F9E"/>
    <w:rsid w:val="006B3A1A"/>
    <w:rsid w:val="006B3AF3"/>
    <w:rsid w:val="006B4335"/>
    <w:rsid w:val="006B4B49"/>
    <w:rsid w:val="006B5162"/>
    <w:rsid w:val="006B541E"/>
    <w:rsid w:val="006B6645"/>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0D1"/>
    <w:rsid w:val="007B681D"/>
    <w:rsid w:val="007B7A27"/>
    <w:rsid w:val="007B7E89"/>
    <w:rsid w:val="007C0298"/>
    <w:rsid w:val="007C02DC"/>
    <w:rsid w:val="007C1054"/>
    <w:rsid w:val="007C337E"/>
    <w:rsid w:val="007C34B1"/>
    <w:rsid w:val="007C3B5C"/>
    <w:rsid w:val="007C3D61"/>
    <w:rsid w:val="007C3ECE"/>
    <w:rsid w:val="007C4F37"/>
    <w:rsid w:val="007C525F"/>
    <w:rsid w:val="007C544D"/>
    <w:rsid w:val="007C5524"/>
    <w:rsid w:val="007C5D4B"/>
    <w:rsid w:val="007C6AFB"/>
    <w:rsid w:val="007C6DB3"/>
    <w:rsid w:val="007C6E17"/>
    <w:rsid w:val="007C710A"/>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218"/>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77"/>
    <w:rsid w:val="00827A83"/>
    <w:rsid w:val="00830293"/>
    <w:rsid w:val="0083165A"/>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60F6"/>
    <w:rsid w:val="00856452"/>
    <w:rsid w:val="00856A32"/>
    <w:rsid w:val="00856EA8"/>
    <w:rsid w:val="00857841"/>
    <w:rsid w:val="00857CD8"/>
    <w:rsid w:val="00862284"/>
    <w:rsid w:val="00863387"/>
    <w:rsid w:val="00863B52"/>
    <w:rsid w:val="008645D9"/>
    <w:rsid w:val="0086489A"/>
    <w:rsid w:val="008658E4"/>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72A"/>
    <w:rsid w:val="00891D7E"/>
    <w:rsid w:val="00891E7D"/>
    <w:rsid w:val="00892534"/>
    <w:rsid w:val="008930C8"/>
    <w:rsid w:val="008948FA"/>
    <w:rsid w:val="00895ADD"/>
    <w:rsid w:val="00896A9E"/>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67E"/>
    <w:rsid w:val="008B19CB"/>
    <w:rsid w:val="008B2303"/>
    <w:rsid w:val="008B33B0"/>
    <w:rsid w:val="008B38D5"/>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243A"/>
    <w:rsid w:val="008D26AC"/>
    <w:rsid w:val="008D2B97"/>
    <w:rsid w:val="008D2B9A"/>
    <w:rsid w:val="008D3676"/>
    <w:rsid w:val="008D4610"/>
    <w:rsid w:val="008D5364"/>
    <w:rsid w:val="008D5B60"/>
    <w:rsid w:val="008D5FD1"/>
    <w:rsid w:val="008D6F52"/>
    <w:rsid w:val="008D76BB"/>
    <w:rsid w:val="008E0242"/>
    <w:rsid w:val="008E09F2"/>
    <w:rsid w:val="008E0D72"/>
    <w:rsid w:val="008E136E"/>
    <w:rsid w:val="008E2209"/>
    <w:rsid w:val="008E3067"/>
    <w:rsid w:val="008E3C9A"/>
    <w:rsid w:val="008E3CE9"/>
    <w:rsid w:val="008E45F0"/>
    <w:rsid w:val="008E48F2"/>
    <w:rsid w:val="008E4C4F"/>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701"/>
    <w:rsid w:val="009278CC"/>
    <w:rsid w:val="00927A6A"/>
    <w:rsid w:val="00930AD0"/>
    <w:rsid w:val="009314D3"/>
    <w:rsid w:val="00932063"/>
    <w:rsid w:val="00932892"/>
    <w:rsid w:val="00932C4F"/>
    <w:rsid w:val="00933344"/>
    <w:rsid w:val="009342CD"/>
    <w:rsid w:val="00934E1F"/>
    <w:rsid w:val="009408E3"/>
    <w:rsid w:val="00941816"/>
    <w:rsid w:val="00941C2B"/>
    <w:rsid w:val="009446E8"/>
    <w:rsid w:val="00945076"/>
    <w:rsid w:val="00945699"/>
    <w:rsid w:val="00945C32"/>
    <w:rsid w:val="00945F3C"/>
    <w:rsid w:val="0094693C"/>
    <w:rsid w:val="00946B6B"/>
    <w:rsid w:val="00946F71"/>
    <w:rsid w:val="009472F9"/>
    <w:rsid w:val="009476F2"/>
    <w:rsid w:val="00947829"/>
    <w:rsid w:val="0095034F"/>
    <w:rsid w:val="009519F5"/>
    <w:rsid w:val="009520E9"/>
    <w:rsid w:val="00954207"/>
    <w:rsid w:val="00955248"/>
    <w:rsid w:val="0095560D"/>
    <w:rsid w:val="0095692D"/>
    <w:rsid w:val="00956BFF"/>
    <w:rsid w:val="00956F2B"/>
    <w:rsid w:val="00960474"/>
    <w:rsid w:val="00960625"/>
    <w:rsid w:val="009606F1"/>
    <w:rsid w:val="00960DA0"/>
    <w:rsid w:val="0096147F"/>
    <w:rsid w:val="00962E3B"/>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439"/>
    <w:rsid w:val="00987C14"/>
    <w:rsid w:val="00987F1C"/>
    <w:rsid w:val="009912C2"/>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684"/>
    <w:rsid w:val="009C3F1A"/>
    <w:rsid w:val="009C4330"/>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0B49"/>
    <w:rsid w:val="009E21F4"/>
    <w:rsid w:val="009E2C69"/>
    <w:rsid w:val="009E3B27"/>
    <w:rsid w:val="009E3F7B"/>
    <w:rsid w:val="009E3FEF"/>
    <w:rsid w:val="009E4DC1"/>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6C09"/>
    <w:rsid w:val="009F7605"/>
    <w:rsid w:val="009F788E"/>
    <w:rsid w:val="009F7C7A"/>
    <w:rsid w:val="00A00CD0"/>
    <w:rsid w:val="00A00CF9"/>
    <w:rsid w:val="00A00FE7"/>
    <w:rsid w:val="00A0153C"/>
    <w:rsid w:val="00A015AC"/>
    <w:rsid w:val="00A01F19"/>
    <w:rsid w:val="00A03846"/>
    <w:rsid w:val="00A039B4"/>
    <w:rsid w:val="00A03B7B"/>
    <w:rsid w:val="00A03E3A"/>
    <w:rsid w:val="00A05A9D"/>
    <w:rsid w:val="00A06271"/>
    <w:rsid w:val="00A0749E"/>
    <w:rsid w:val="00A07A23"/>
    <w:rsid w:val="00A100F0"/>
    <w:rsid w:val="00A11357"/>
    <w:rsid w:val="00A12021"/>
    <w:rsid w:val="00A123A9"/>
    <w:rsid w:val="00A13FC0"/>
    <w:rsid w:val="00A145BD"/>
    <w:rsid w:val="00A151D0"/>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0712"/>
    <w:rsid w:val="00A423D4"/>
    <w:rsid w:val="00A4320A"/>
    <w:rsid w:val="00A43992"/>
    <w:rsid w:val="00A453CE"/>
    <w:rsid w:val="00A4608D"/>
    <w:rsid w:val="00A46091"/>
    <w:rsid w:val="00A460BF"/>
    <w:rsid w:val="00A4662B"/>
    <w:rsid w:val="00A4664C"/>
    <w:rsid w:val="00A47008"/>
    <w:rsid w:val="00A4792E"/>
    <w:rsid w:val="00A47E3B"/>
    <w:rsid w:val="00A47E5D"/>
    <w:rsid w:val="00A47EB6"/>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0E61"/>
    <w:rsid w:val="00A71155"/>
    <w:rsid w:val="00A71852"/>
    <w:rsid w:val="00A72370"/>
    <w:rsid w:val="00A726E6"/>
    <w:rsid w:val="00A729B0"/>
    <w:rsid w:val="00A732E2"/>
    <w:rsid w:val="00A740EF"/>
    <w:rsid w:val="00A74188"/>
    <w:rsid w:val="00A77E0D"/>
    <w:rsid w:val="00A8084F"/>
    <w:rsid w:val="00A80AFE"/>
    <w:rsid w:val="00A80E20"/>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B0161"/>
    <w:rsid w:val="00AB034F"/>
    <w:rsid w:val="00AB0855"/>
    <w:rsid w:val="00AB1753"/>
    <w:rsid w:val="00AB17E0"/>
    <w:rsid w:val="00AB1EB3"/>
    <w:rsid w:val="00AB2230"/>
    <w:rsid w:val="00AB2FC6"/>
    <w:rsid w:val="00AB41F6"/>
    <w:rsid w:val="00AB4485"/>
    <w:rsid w:val="00AB5186"/>
    <w:rsid w:val="00AB5440"/>
    <w:rsid w:val="00AB5533"/>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32B2"/>
    <w:rsid w:val="00B1361A"/>
    <w:rsid w:val="00B13808"/>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236"/>
    <w:rsid w:val="00B26E15"/>
    <w:rsid w:val="00B301EC"/>
    <w:rsid w:val="00B31A78"/>
    <w:rsid w:val="00B3255E"/>
    <w:rsid w:val="00B33910"/>
    <w:rsid w:val="00B33AF0"/>
    <w:rsid w:val="00B3412A"/>
    <w:rsid w:val="00B3419B"/>
    <w:rsid w:val="00B34B75"/>
    <w:rsid w:val="00B34CC5"/>
    <w:rsid w:val="00B34E00"/>
    <w:rsid w:val="00B35646"/>
    <w:rsid w:val="00B35D6B"/>
    <w:rsid w:val="00B36EEC"/>
    <w:rsid w:val="00B40E95"/>
    <w:rsid w:val="00B41650"/>
    <w:rsid w:val="00B417D3"/>
    <w:rsid w:val="00B422B0"/>
    <w:rsid w:val="00B43681"/>
    <w:rsid w:val="00B4499F"/>
    <w:rsid w:val="00B44A25"/>
    <w:rsid w:val="00B44BEC"/>
    <w:rsid w:val="00B46F5C"/>
    <w:rsid w:val="00B47054"/>
    <w:rsid w:val="00B508E6"/>
    <w:rsid w:val="00B50EA2"/>
    <w:rsid w:val="00B511EE"/>
    <w:rsid w:val="00B51331"/>
    <w:rsid w:val="00B5196B"/>
    <w:rsid w:val="00B53240"/>
    <w:rsid w:val="00B541A8"/>
    <w:rsid w:val="00B54F89"/>
    <w:rsid w:val="00B55667"/>
    <w:rsid w:val="00B565EA"/>
    <w:rsid w:val="00B56933"/>
    <w:rsid w:val="00B56981"/>
    <w:rsid w:val="00B56DAE"/>
    <w:rsid w:val="00B56F4D"/>
    <w:rsid w:val="00B57E3E"/>
    <w:rsid w:val="00B61766"/>
    <w:rsid w:val="00B61FF5"/>
    <w:rsid w:val="00B622B1"/>
    <w:rsid w:val="00B623F4"/>
    <w:rsid w:val="00B626B3"/>
    <w:rsid w:val="00B63193"/>
    <w:rsid w:val="00B64047"/>
    <w:rsid w:val="00B6425B"/>
    <w:rsid w:val="00B64E10"/>
    <w:rsid w:val="00B65F4E"/>
    <w:rsid w:val="00B66A5E"/>
    <w:rsid w:val="00B673A9"/>
    <w:rsid w:val="00B67DF5"/>
    <w:rsid w:val="00B7194D"/>
    <w:rsid w:val="00B71EB8"/>
    <w:rsid w:val="00B71F90"/>
    <w:rsid w:val="00B72029"/>
    <w:rsid w:val="00B72668"/>
    <w:rsid w:val="00B726C8"/>
    <w:rsid w:val="00B72C0D"/>
    <w:rsid w:val="00B7300E"/>
    <w:rsid w:val="00B7464D"/>
    <w:rsid w:val="00B75BB6"/>
    <w:rsid w:val="00B75C96"/>
    <w:rsid w:val="00B7667F"/>
    <w:rsid w:val="00B774B8"/>
    <w:rsid w:val="00B77B5E"/>
    <w:rsid w:val="00B77D56"/>
    <w:rsid w:val="00B8035F"/>
    <w:rsid w:val="00B80EE4"/>
    <w:rsid w:val="00B81BE7"/>
    <w:rsid w:val="00B822FF"/>
    <w:rsid w:val="00B84AE1"/>
    <w:rsid w:val="00B8664E"/>
    <w:rsid w:val="00B86886"/>
    <w:rsid w:val="00B87F5E"/>
    <w:rsid w:val="00B906FD"/>
    <w:rsid w:val="00B9195D"/>
    <w:rsid w:val="00B919C9"/>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AA2"/>
    <w:rsid w:val="00BE7BA0"/>
    <w:rsid w:val="00BE7E52"/>
    <w:rsid w:val="00BE7E6A"/>
    <w:rsid w:val="00BF0155"/>
    <w:rsid w:val="00BF1293"/>
    <w:rsid w:val="00BF13BB"/>
    <w:rsid w:val="00BF2920"/>
    <w:rsid w:val="00BF2D09"/>
    <w:rsid w:val="00BF2D28"/>
    <w:rsid w:val="00BF3825"/>
    <w:rsid w:val="00BF42A1"/>
    <w:rsid w:val="00BF490D"/>
    <w:rsid w:val="00BF4EC0"/>
    <w:rsid w:val="00BF556B"/>
    <w:rsid w:val="00BF5F26"/>
    <w:rsid w:val="00BF6B26"/>
    <w:rsid w:val="00BF725C"/>
    <w:rsid w:val="00BF735D"/>
    <w:rsid w:val="00BF7996"/>
    <w:rsid w:val="00BF7D11"/>
    <w:rsid w:val="00BF7F14"/>
    <w:rsid w:val="00C00773"/>
    <w:rsid w:val="00C010AB"/>
    <w:rsid w:val="00C01582"/>
    <w:rsid w:val="00C0215A"/>
    <w:rsid w:val="00C036E8"/>
    <w:rsid w:val="00C03F91"/>
    <w:rsid w:val="00C03FC5"/>
    <w:rsid w:val="00C04504"/>
    <w:rsid w:val="00C05AE7"/>
    <w:rsid w:val="00C06835"/>
    <w:rsid w:val="00C06947"/>
    <w:rsid w:val="00C10578"/>
    <w:rsid w:val="00C11E36"/>
    <w:rsid w:val="00C12378"/>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644B"/>
    <w:rsid w:val="00C26715"/>
    <w:rsid w:val="00C26A9B"/>
    <w:rsid w:val="00C31687"/>
    <w:rsid w:val="00C31857"/>
    <w:rsid w:val="00C31BDD"/>
    <w:rsid w:val="00C330EE"/>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4824"/>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0D6"/>
    <w:rsid w:val="00C9337A"/>
    <w:rsid w:val="00C94596"/>
    <w:rsid w:val="00C947FC"/>
    <w:rsid w:val="00C955B6"/>
    <w:rsid w:val="00C95FD9"/>
    <w:rsid w:val="00C96711"/>
    <w:rsid w:val="00CA400F"/>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2FC3"/>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2C8"/>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58F"/>
    <w:rsid w:val="00D726FB"/>
    <w:rsid w:val="00D727BB"/>
    <w:rsid w:val="00D72C99"/>
    <w:rsid w:val="00D72EDC"/>
    <w:rsid w:val="00D73A0D"/>
    <w:rsid w:val="00D73CDE"/>
    <w:rsid w:val="00D75345"/>
    <w:rsid w:val="00D75E87"/>
    <w:rsid w:val="00D80C89"/>
    <w:rsid w:val="00D819B5"/>
    <w:rsid w:val="00D81DC3"/>
    <w:rsid w:val="00D86E6A"/>
    <w:rsid w:val="00D905A1"/>
    <w:rsid w:val="00D906C5"/>
    <w:rsid w:val="00D90755"/>
    <w:rsid w:val="00D908F4"/>
    <w:rsid w:val="00D909FD"/>
    <w:rsid w:val="00D90AA4"/>
    <w:rsid w:val="00D90FD2"/>
    <w:rsid w:val="00D919E5"/>
    <w:rsid w:val="00D93790"/>
    <w:rsid w:val="00D94B15"/>
    <w:rsid w:val="00D94BBA"/>
    <w:rsid w:val="00D94E3B"/>
    <w:rsid w:val="00D95537"/>
    <w:rsid w:val="00D95A73"/>
    <w:rsid w:val="00D95E50"/>
    <w:rsid w:val="00D96691"/>
    <w:rsid w:val="00D96762"/>
    <w:rsid w:val="00D96930"/>
    <w:rsid w:val="00D96AC6"/>
    <w:rsid w:val="00D96B60"/>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1EC5"/>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259"/>
    <w:rsid w:val="00DE2B0A"/>
    <w:rsid w:val="00DE3C70"/>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A0B"/>
    <w:rsid w:val="00E25B3A"/>
    <w:rsid w:val="00E27648"/>
    <w:rsid w:val="00E3072B"/>
    <w:rsid w:val="00E309B1"/>
    <w:rsid w:val="00E30ACF"/>
    <w:rsid w:val="00E30C4A"/>
    <w:rsid w:val="00E310D1"/>
    <w:rsid w:val="00E31B55"/>
    <w:rsid w:val="00E31F05"/>
    <w:rsid w:val="00E321C0"/>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4E38"/>
    <w:rsid w:val="00E550EE"/>
    <w:rsid w:val="00E5539B"/>
    <w:rsid w:val="00E5588A"/>
    <w:rsid w:val="00E55ECA"/>
    <w:rsid w:val="00E56C5A"/>
    <w:rsid w:val="00E5774A"/>
    <w:rsid w:val="00E57EB3"/>
    <w:rsid w:val="00E6069B"/>
    <w:rsid w:val="00E607C7"/>
    <w:rsid w:val="00E62265"/>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96D"/>
    <w:rsid w:val="00E75C7B"/>
    <w:rsid w:val="00E75E2F"/>
    <w:rsid w:val="00E7620D"/>
    <w:rsid w:val="00E76623"/>
    <w:rsid w:val="00E766BC"/>
    <w:rsid w:val="00E76F2D"/>
    <w:rsid w:val="00E80CEF"/>
    <w:rsid w:val="00E80D2C"/>
    <w:rsid w:val="00E80EF8"/>
    <w:rsid w:val="00E81D9B"/>
    <w:rsid w:val="00E82D90"/>
    <w:rsid w:val="00E83AE7"/>
    <w:rsid w:val="00E83D13"/>
    <w:rsid w:val="00E84C5F"/>
    <w:rsid w:val="00E85020"/>
    <w:rsid w:val="00E857A6"/>
    <w:rsid w:val="00E85906"/>
    <w:rsid w:val="00E86707"/>
    <w:rsid w:val="00E877A1"/>
    <w:rsid w:val="00E90C1C"/>
    <w:rsid w:val="00E90CFD"/>
    <w:rsid w:val="00E91973"/>
    <w:rsid w:val="00E92A3F"/>
    <w:rsid w:val="00E935AB"/>
    <w:rsid w:val="00E93761"/>
    <w:rsid w:val="00E93856"/>
    <w:rsid w:val="00E943C6"/>
    <w:rsid w:val="00E948BD"/>
    <w:rsid w:val="00E967C3"/>
    <w:rsid w:val="00E968FB"/>
    <w:rsid w:val="00E96D77"/>
    <w:rsid w:val="00EA0333"/>
    <w:rsid w:val="00EA0892"/>
    <w:rsid w:val="00EA0A28"/>
    <w:rsid w:val="00EA109C"/>
    <w:rsid w:val="00EA1380"/>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663"/>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ED1"/>
    <w:rsid w:val="00EE179B"/>
    <w:rsid w:val="00EE1C59"/>
    <w:rsid w:val="00EE269B"/>
    <w:rsid w:val="00EE2FD5"/>
    <w:rsid w:val="00EE301E"/>
    <w:rsid w:val="00EE3C26"/>
    <w:rsid w:val="00EE56D0"/>
    <w:rsid w:val="00EE5A73"/>
    <w:rsid w:val="00EE5C26"/>
    <w:rsid w:val="00EE5D3F"/>
    <w:rsid w:val="00EE78DE"/>
    <w:rsid w:val="00EF1E63"/>
    <w:rsid w:val="00EF1EF1"/>
    <w:rsid w:val="00EF3B2E"/>
    <w:rsid w:val="00EF3BBE"/>
    <w:rsid w:val="00EF540A"/>
    <w:rsid w:val="00EF59B6"/>
    <w:rsid w:val="00EF60B3"/>
    <w:rsid w:val="00EF62A4"/>
    <w:rsid w:val="00EF62C1"/>
    <w:rsid w:val="00EF6798"/>
    <w:rsid w:val="00EF6A17"/>
    <w:rsid w:val="00EF7ECC"/>
    <w:rsid w:val="00F0014A"/>
    <w:rsid w:val="00F01322"/>
    <w:rsid w:val="00F018BA"/>
    <w:rsid w:val="00F01FA4"/>
    <w:rsid w:val="00F04025"/>
    <w:rsid w:val="00F05275"/>
    <w:rsid w:val="00F05A98"/>
    <w:rsid w:val="00F05B94"/>
    <w:rsid w:val="00F078EC"/>
    <w:rsid w:val="00F10C29"/>
    <w:rsid w:val="00F11667"/>
    <w:rsid w:val="00F13053"/>
    <w:rsid w:val="00F14618"/>
    <w:rsid w:val="00F1464C"/>
    <w:rsid w:val="00F14F04"/>
    <w:rsid w:val="00F1726D"/>
    <w:rsid w:val="00F17F8F"/>
    <w:rsid w:val="00F2014F"/>
    <w:rsid w:val="00F20C74"/>
    <w:rsid w:val="00F22268"/>
    <w:rsid w:val="00F22E3A"/>
    <w:rsid w:val="00F23705"/>
    <w:rsid w:val="00F24114"/>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6116"/>
    <w:rsid w:val="00F86475"/>
    <w:rsid w:val="00F86C5A"/>
    <w:rsid w:val="00F87C18"/>
    <w:rsid w:val="00F87ED6"/>
    <w:rsid w:val="00F90268"/>
    <w:rsid w:val="00F90867"/>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D775F"/>
    <w:rsid w:val="00FE0CB0"/>
    <w:rsid w:val="00FE1A18"/>
    <w:rsid w:val="00FE23CE"/>
    <w:rsid w:val="00FE37B4"/>
    <w:rsid w:val="00FE4580"/>
    <w:rsid w:val="00FE4777"/>
    <w:rsid w:val="00FE5CA0"/>
    <w:rsid w:val="00FE656B"/>
    <w:rsid w:val="00FE67AC"/>
    <w:rsid w:val="00FE6F05"/>
    <w:rsid w:val="00FE7A29"/>
    <w:rsid w:val="00FE7C02"/>
    <w:rsid w:val="00FF06D1"/>
    <w:rsid w:val="00FF20AE"/>
    <w:rsid w:val="00FF2780"/>
    <w:rsid w:val="00FF27B1"/>
    <w:rsid w:val="00FF39BE"/>
    <w:rsid w:val="00FF3DA9"/>
    <w:rsid w:val="00FF3EAD"/>
    <w:rsid w:val="00FF442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01F19"/>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footer" Target="footer12.xml"/><Relationship Id="rId47" Type="http://schemas.openxmlformats.org/officeDocument/2006/relationships/header" Target="header21.xml"/><Relationship Id="rId50" Type="http://schemas.openxmlformats.org/officeDocument/2006/relationships/header" Target="header2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2.png"/><Relationship Id="rId37" Type="http://schemas.openxmlformats.org/officeDocument/2006/relationships/header" Target="header14.xml"/><Relationship Id="rId40" Type="http://schemas.openxmlformats.org/officeDocument/2006/relationships/header" Target="header16.xml"/><Relationship Id="rId45" Type="http://schemas.openxmlformats.org/officeDocument/2006/relationships/footer" Target="footer13.xm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19" Type="http://schemas.openxmlformats.org/officeDocument/2006/relationships/footer" Target="footer4.xml"/><Relationship Id="rId31" Type="http://schemas.openxmlformats.org/officeDocument/2006/relationships/chart" Target="charts/chart2.xml"/><Relationship Id="rId44" Type="http://schemas.openxmlformats.org/officeDocument/2006/relationships/header" Target="header19.xml"/><Relationship Id="rId52" Type="http://schemas.openxmlformats.org/officeDocument/2006/relationships/footer" Target="footer15.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chart" Target="charts/chart1.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header" Target="header24.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0.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header" Target="header22.xm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33</Pages>
  <Words>3433</Words>
  <Characters>19573</Characters>
  <Application>Microsoft Office Word</Application>
  <DocSecurity>0</DocSecurity>
  <Lines>163</Lines>
  <Paragraphs>45</Paragraphs>
  <ScaleCrop>false</ScaleCrop>
  <Company>Microsoft China</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20</cp:revision>
  <cp:lastPrinted>2018-09-10T03:10:00Z</cp:lastPrinted>
  <dcterms:created xsi:type="dcterms:W3CDTF">2026-04-20T06:16:00Z</dcterms:created>
  <dcterms:modified xsi:type="dcterms:W3CDTF">2026-04-21T11:05:00Z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