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9D5A" w14:textId="425A7ED2" w:rsidR="00B34F1E" w:rsidRPr="00132EC7" w:rsidRDefault="0029752D" w:rsidP="00B34F1E">
      <w:pPr>
        <w:spacing w:line="240" w:lineRule="auto"/>
        <w:jc w:val="center"/>
        <w:rPr>
          <w:rFonts w:ascii="Arial" w:hAnsi="Arial" w:cs="Arial"/>
          <w:b/>
          <w:bCs/>
        </w:rPr>
      </w:pPr>
      <w:r w:rsidRPr="00132EC7">
        <w:rPr>
          <w:rFonts w:ascii="Arial" w:hAnsi="Arial" w:cs="Arial"/>
          <w:b/>
          <w:bCs/>
        </w:rPr>
        <w:t>MACHINE LEARNING IMPUTATION</w:t>
      </w:r>
      <w:r w:rsidR="00142AA2" w:rsidRPr="00132EC7">
        <w:rPr>
          <w:rFonts w:ascii="Arial" w:hAnsi="Arial" w:cs="Arial"/>
          <w:b/>
          <w:bCs/>
        </w:rPr>
        <w:t xml:space="preserve"> ANALYSIS WITH </w:t>
      </w:r>
      <w:r w:rsidR="00121353" w:rsidRPr="00132EC7">
        <w:rPr>
          <w:rFonts w:ascii="Arial" w:hAnsi="Arial" w:cs="Arial"/>
          <w:b/>
          <w:bCs/>
        </w:rPr>
        <w:t>HIGH</w:t>
      </w:r>
      <w:r w:rsidR="00142AA2" w:rsidRPr="00132EC7">
        <w:rPr>
          <w:rFonts w:ascii="Arial" w:hAnsi="Arial" w:cs="Arial"/>
          <w:b/>
          <w:bCs/>
        </w:rPr>
        <w:t xml:space="preserve"> DIMENSIONAL </w:t>
      </w:r>
      <w:r w:rsidR="00121353" w:rsidRPr="00132EC7">
        <w:rPr>
          <w:rFonts w:ascii="Arial" w:hAnsi="Arial" w:cs="Arial"/>
          <w:b/>
          <w:bCs/>
        </w:rPr>
        <w:t xml:space="preserve">BIOLOGICAL </w:t>
      </w:r>
      <w:r w:rsidR="00142AA2" w:rsidRPr="00132EC7">
        <w:rPr>
          <w:rFonts w:ascii="Arial" w:hAnsi="Arial" w:cs="Arial"/>
          <w:b/>
          <w:bCs/>
        </w:rPr>
        <w:t>DATA</w:t>
      </w:r>
      <w:r w:rsidR="00121353" w:rsidRPr="00132EC7">
        <w:rPr>
          <w:rFonts w:ascii="Arial" w:hAnsi="Arial" w:cs="Arial"/>
          <w:b/>
          <w:bCs/>
        </w:rPr>
        <w:t>: METHYLATION ARRAY</w:t>
      </w:r>
    </w:p>
    <w:p w14:paraId="3CC14CD6" w14:textId="77777777" w:rsidR="004A6F48" w:rsidRDefault="00B34F1E" w:rsidP="00B34F1E">
      <w:pPr>
        <w:spacing w:line="240" w:lineRule="auto"/>
        <w:rPr>
          <w:rFonts w:ascii="Arial" w:hAnsi="Arial" w:cs="Arial"/>
        </w:rPr>
      </w:pPr>
      <w:r w:rsidRPr="00132EC7">
        <w:rPr>
          <w:rFonts w:ascii="Arial" w:hAnsi="Arial" w:cs="Arial"/>
          <w:b/>
          <w:bCs/>
        </w:rPr>
        <w:tab/>
      </w:r>
      <w:r w:rsidRPr="00132EC7">
        <w:rPr>
          <w:rFonts w:ascii="Arial" w:hAnsi="Arial" w:cs="Arial"/>
        </w:rPr>
        <w:t>A large portion of time spent working on a machine learning project is most likely spent on data preparation. This can be in the form of exploratory data analysis, which may lead to initial feature and sample filtering.</w:t>
      </w:r>
      <w:r w:rsidR="008E3691" w:rsidRPr="00132EC7">
        <w:rPr>
          <w:rFonts w:ascii="Arial" w:hAnsi="Arial" w:cs="Arial"/>
        </w:rPr>
        <w:t xml:space="preserve"> S</w:t>
      </w:r>
      <w:r w:rsidR="001B136D" w:rsidRPr="00132EC7">
        <w:rPr>
          <w:rFonts w:ascii="Arial" w:hAnsi="Arial" w:cs="Arial"/>
        </w:rPr>
        <w:t xml:space="preserve">ome datasets can be </w:t>
      </w:r>
      <w:r w:rsidR="008E3691" w:rsidRPr="00132EC7">
        <w:rPr>
          <w:rFonts w:ascii="Arial" w:hAnsi="Arial" w:cs="Arial"/>
        </w:rPr>
        <w:t>incomplete and</w:t>
      </w:r>
      <w:r w:rsidR="001B136D" w:rsidRPr="00132EC7">
        <w:rPr>
          <w:rFonts w:ascii="Arial" w:hAnsi="Arial" w:cs="Arial"/>
        </w:rPr>
        <w:t xml:space="preserve"> riddled with missing data. This missing data poses a problem to the rest of the analysis, including most machine learning algorithms/applications. Many </w:t>
      </w:r>
      <w:r w:rsidR="008E3691" w:rsidRPr="00132EC7">
        <w:rPr>
          <w:rFonts w:ascii="Arial" w:hAnsi="Arial" w:cs="Arial"/>
        </w:rPr>
        <w:t>solutions exist to the issue of missing data, such as just removing offending samples, replacing missing values with either the mean, median, or mode of that feature, or even neighbor-based approaches like k-Nearest-Neighbors (</w:t>
      </w:r>
      <w:proofErr w:type="spellStart"/>
      <w:r w:rsidR="008E3691" w:rsidRPr="00132EC7">
        <w:rPr>
          <w:rFonts w:ascii="Arial" w:hAnsi="Arial" w:cs="Arial"/>
        </w:rPr>
        <w:t>kNN</w:t>
      </w:r>
      <w:proofErr w:type="spellEnd"/>
      <w:r w:rsidR="008E3691" w:rsidRPr="00132EC7">
        <w:rPr>
          <w:rFonts w:ascii="Arial" w:hAnsi="Arial" w:cs="Arial"/>
        </w:rPr>
        <w:t>). Unfo</w:t>
      </w:r>
      <w:r w:rsidR="00121353" w:rsidRPr="00132EC7">
        <w:rPr>
          <w:rFonts w:ascii="Arial" w:hAnsi="Arial" w:cs="Arial"/>
        </w:rPr>
        <w:t>rtunately, high dimensional data seems to benefit the least from these solutions</w:t>
      </w:r>
      <w:r w:rsidR="00463992" w:rsidRPr="00132EC7">
        <w:rPr>
          <w:rFonts w:ascii="Arial" w:hAnsi="Arial" w:cs="Arial"/>
        </w:rPr>
        <w:t>. Biological data tends to be feature-rich, providing this unique issue of dealing with missing data in high dimensional datasets. This project will be focused on achieving high accuracy with imputation with methylation array data found on the Gene Expression Omnibus (GEO) using multiple</w:t>
      </w:r>
      <w:r w:rsidR="00B5509F" w:rsidRPr="00132EC7">
        <w:rPr>
          <w:rFonts w:ascii="Arial" w:hAnsi="Arial" w:cs="Arial"/>
        </w:rPr>
        <w:t xml:space="preserve"> </w:t>
      </w:r>
      <w:r w:rsidR="00463992" w:rsidRPr="00132EC7">
        <w:rPr>
          <w:rFonts w:ascii="Arial" w:hAnsi="Arial" w:cs="Arial"/>
        </w:rPr>
        <w:t>machine learning methods</w:t>
      </w:r>
      <w:r w:rsidR="00B5509F" w:rsidRPr="00132EC7">
        <w:rPr>
          <w:rFonts w:ascii="Arial" w:hAnsi="Arial" w:cs="Arial"/>
        </w:rPr>
        <w:t xml:space="preserve"> found in literature.</w:t>
      </w:r>
      <w:r w:rsidR="00132EC7" w:rsidRPr="00132EC7">
        <w:rPr>
          <w:rFonts w:ascii="Arial" w:hAnsi="Arial" w:cs="Arial"/>
        </w:rPr>
        <w:t xml:space="preserve"> This includes </w:t>
      </w:r>
      <w:proofErr w:type="spellStart"/>
      <w:r w:rsidR="00132EC7" w:rsidRPr="00132EC7">
        <w:rPr>
          <w:rFonts w:ascii="Arial" w:hAnsi="Arial" w:cs="Arial"/>
        </w:rPr>
        <w:t>HoloClean</w:t>
      </w:r>
      <w:proofErr w:type="spellEnd"/>
      <w:r w:rsidR="00132EC7" w:rsidRPr="00132EC7">
        <w:rPr>
          <w:rFonts w:ascii="Arial" w:hAnsi="Arial" w:cs="Arial"/>
        </w:rPr>
        <w:t xml:space="preserve"> </w:t>
      </w:r>
      <w:proofErr w:type="spellStart"/>
      <w:r w:rsidR="00132EC7" w:rsidRPr="00132EC7">
        <w:rPr>
          <w:rFonts w:ascii="Arial" w:hAnsi="Arial" w:cs="Arial"/>
        </w:rPr>
        <w:t>AimNet</w:t>
      </w:r>
      <w:proofErr w:type="spellEnd"/>
      <w:r w:rsidR="00132EC7" w:rsidRPr="00132EC7">
        <w:rPr>
          <w:rFonts w:ascii="Arial" w:hAnsi="Arial" w:cs="Arial"/>
        </w:rPr>
        <w:t xml:space="preserve"> attention-based learning</w:t>
      </w:r>
      <w:r w:rsidR="00132EC7" w:rsidRPr="00132EC7">
        <w:rPr>
          <w:rFonts w:ascii="Arial" w:hAnsi="Arial" w:cs="Arial"/>
          <w:vertAlign w:val="superscript"/>
        </w:rPr>
        <w:t>1, 2</w:t>
      </w:r>
      <w:r w:rsidR="00132EC7" w:rsidRPr="00132EC7">
        <w:rPr>
          <w:rFonts w:ascii="Arial" w:hAnsi="Arial" w:cs="Arial"/>
        </w:rPr>
        <w:t>, Miss-Forest</w:t>
      </w:r>
      <w:r w:rsidR="00132EC7" w:rsidRPr="00132EC7">
        <w:rPr>
          <w:rFonts w:ascii="Arial" w:hAnsi="Arial" w:cs="Arial"/>
          <w:vertAlign w:val="superscript"/>
        </w:rPr>
        <w:t>3</w:t>
      </w:r>
      <w:r w:rsidR="00132EC7" w:rsidRPr="00132EC7">
        <w:rPr>
          <w:rFonts w:ascii="Arial" w:hAnsi="Arial" w:cs="Arial"/>
        </w:rPr>
        <w:t>, and decision trees and fuzzy clustering with iterative learning</w:t>
      </w:r>
      <w:r w:rsidR="00132EC7" w:rsidRPr="00132EC7">
        <w:rPr>
          <w:rFonts w:ascii="Arial" w:hAnsi="Arial" w:cs="Arial"/>
          <w:vertAlign w:val="superscript"/>
        </w:rPr>
        <w:t>4</w:t>
      </w:r>
      <w:r w:rsidR="00132EC7" w:rsidRPr="00132EC7">
        <w:rPr>
          <w:rFonts w:ascii="Arial" w:hAnsi="Arial" w:cs="Arial"/>
        </w:rPr>
        <w:t xml:space="preserve">. </w:t>
      </w:r>
    </w:p>
    <w:p w14:paraId="59EF99F2" w14:textId="254632D9" w:rsidR="002319BC" w:rsidRDefault="00626060" w:rsidP="004A6F48">
      <w:pPr>
        <w:spacing w:line="240" w:lineRule="auto"/>
        <w:ind w:firstLine="360"/>
        <w:rPr>
          <w:rFonts w:ascii="Arial" w:hAnsi="Arial" w:cs="Arial"/>
        </w:rPr>
      </w:pPr>
      <w:r>
        <w:rPr>
          <w:rFonts w:ascii="Arial" w:hAnsi="Arial" w:cs="Arial"/>
        </w:rPr>
        <w:t>High dimensional data suffers from the curse of dimensionality</w:t>
      </w:r>
      <w:r>
        <w:rPr>
          <w:rFonts w:ascii="Arial" w:hAnsi="Arial" w:cs="Arial"/>
          <w:vertAlign w:val="superscript"/>
        </w:rPr>
        <w:t>6</w:t>
      </w:r>
      <w:r>
        <w:rPr>
          <w:rFonts w:ascii="Arial" w:hAnsi="Arial" w:cs="Arial"/>
        </w:rPr>
        <w:t xml:space="preserve">, in which approaches to imputation with low dimensional data begin to show poor results as dimensions increase. </w:t>
      </w:r>
      <w:r w:rsidR="00CB079B">
        <w:rPr>
          <w:rFonts w:ascii="Arial" w:hAnsi="Arial" w:cs="Arial"/>
        </w:rPr>
        <w:t xml:space="preserve">Sometimes biological </w:t>
      </w:r>
      <w:r>
        <w:rPr>
          <w:rFonts w:ascii="Arial" w:hAnsi="Arial" w:cs="Arial"/>
        </w:rPr>
        <w:t>data</w:t>
      </w:r>
      <w:r w:rsidR="00CB079B">
        <w:rPr>
          <w:rFonts w:ascii="Arial" w:hAnsi="Arial" w:cs="Arial"/>
        </w:rPr>
        <w:t xml:space="preserve"> such as methylation array data</w:t>
      </w:r>
      <w:r>
        <w:rPr>
          <w:rFonts w:ascii="Arial" w:hAnsi="Arial" w:cs="Arial"/>
        </w:rPr>
        <w:t xml:space="preserve"> tends</w:t>
      </w:r>
      <w:r w:rsidR="00CB079B">
        <w:rPr>
          <w:rFonts w:ascii="Arial" w:hAnsi="Arial" w:cs="Arial"/>
        </w:rPr>
        <w:t xml:space="preserve"> to be high-dimensional and have many missing values. This provides </w:t>
      </w:r>
      <w:r w:rsidR="002319BC">
        <w:rPr>
          <w:rFonts w:ascii="Arial" w:hAnsi="Arial" w:cs="Arial"/>
        </w:rPr>
        <w:t>a</w:t>
      </w:r>
      <w:r w:rsidR="00CB079B">
        <w:rPr>
          <w:rFonts w:ascii="Arial" w:hAnsi="Arial" w:cs="Arial"/>
        </w:rPr>
        <w:t xml:space="preserve"> unique issue of </w:t>
      </w:r>
      <w:r w:rsidR="002319BC">
        <w:rPr>
          <w:rFonts w:ascii="Arial" w:hAnsi="Arial" w:cs="Arial"/>
        </w:rPr>
        <w:t xml:space="preserve">dealing with </w:t>
      </w:r>
      <w:r w:rsidR="00CB079B">
        <w:rPr>
          <w:rFonts w:ascii="Arial" w:hAnsi="Arial" w:cs="Arial"/>
        </w:rPr>
        <w:t xml:space="preserve">poor imputation, sample/feature removal, and </w:t>
      </w:r>
      <w:r w:rsidR="002319BC">
        <w:rPr>
          <w:rFonts w:ascii="Arial" w:hAnsi="Arial" w:cs="Arial"/>
        </w:rPr>
        <w:t>a combination of the two</w:t>
      </w:r>
      <w:r w:rsidR="00CB079B">
        <w:rPr>
          <w:rFonts w:ascii="Arial" w:hAnsi="Arial" w:cs="Arial"/>
        </w:rPr>
        <w:t>.</w:t>
      </w:r>
      <w:r w:rsidR="002319BC">
        <w:rPr>
          <w:rFonts w:ascii="Arial" w:hAnsi="Arial" w:cs="Arial"/>
        </w:rPr>
        <w:t xml:space="preserve"> To try and help reveal a better imputation strategy for missing data in high-dimensional datasets, this project will compare multiple machine learning methods for imputation of missing data.</w:t>
      </w:r>
    </w:p>
    <w:p w14:paraId="792DF2DD" w14:textId="26D766A1" w:rsidR="00121353" w:rsidRDefault="004A6F48" w:rsidP="009C16B0">
      <w:pPr>
        <w:spacing w:line="240" w:lineRule="auto"/>
        <w:ind w:firstLine="360"/>
        <w:rPr>
          <w:rFonts w:ascii="Arial" w:hAnsi="Arial" w:cs="Arial"/>
        </w:rPr>
      </w:pPr>
      <w:r>
        <w:rPr>
          <w:rFonts w:ascii="Arial" w:hAnsi="Arial" w:cs="Arial"/>
        </w:rPr>
        <w:t>To begin, I will use the Gene Expression Omnibus to find a large set</w:t>
      </w:r>
      <w:r w:rsidR="00010E7C">
        <w:rPr>
          <w:rFonts w:ascii="Arial" w:hAnsi="Arial" w:cs="Arial"/>
        </w:rPr>
        <w:t xml:space="preserve"> (500+ samples)</w:t>
      </w:r>
      <w:r>
        <w:rPr>
          <w:rFonts w:ascii="Arial" w:hAnsi="Arial" w:cs="Arial"/>
        </w:rPr>
        <w:t xml:space="preserve"> of Illumina EPIC methylation </w:t>
      </w:r>
      <w:r w:rsidR="00010E7C">
        <w:rPr>
          <w:rFonts w:ascii="Arial" w:hAnsi="Arial" w:cs="Arial"/>
        </w:rPr>
        <w:t>array</w:t>
      </w:r>
      <w:r w:rsidR="00010E7C">
        <w:rPr>
          <w:rFonts w:ascii="Arial" w:hAnsi="Arial" w:cs="Arial"/>
          <w:vertAlign w:val="superscript"/>
        </w:rPr>
        <w:t>5</w:t>
      </w:r>
      <w:r>
        <w:rPr>
          <w:rFonts w:ascii="Arial" w:hAnsi="Arial" w:cs="Arial"/>
        </w:rPr>
        <w:t xml:space="preserve"> data </w:t>
      </w:r>
      <w:r w:rsidR="00010E7C">
        <w:rPr>
          <w:rFonts w:ascii="Arial" w:hAnsi="Arial" w:cs="Arial"/>
        </w:rPr>
        <w:t>(~800,000 features</w:t>
      </w:r>
      <w:r w:rsidR="003F4C80">
        <w:rPr>
          <w:rFonts w:ascii="Arial" w:hAnsi="Arial" w:cs="Arial"/>
        </w:rPr>
        <w:t>/probes</w:t>
      </w:r>
      <w:r w:rsidR="00010E7C">
        <w:rPr>
          <w:rFonts w:ascii="Arial" w:hAnsi="Arial" w:cs="Arial"/>
        </w:rPr>
        <w:t>). I will then perform some exploratory data analysis</w:t>
      </w:r>
      <w:r w:rsidR="002319BC">
        <w:rPr>
          <w:rFonts w:ascii="Arial" w:hAnsi="Arial" w:cs="Arial"/>
        </w:rPr>
        <w:t xml:space="preserve"> (EDA)</w:t>
      </w:r>
      <w:r w:rsidR="003F4C80">
        <w:rPr>
          <w:rFonts w:ascii="Arial" w:hAnsi="Arial" w:cs="Arial"/>
        </w:rPr>
        <w:t xml:space="preserve"> and quality control</w:t>
      </w:r>
      <w:r w:rsidR="002319BC">
        <w:rPr>
          <w:rFonts w:ascii="Arial" w:hAnsi="Arial" w:cs="Arial"/>
        </w:rPr>
        <w:t xml:space="preserve"> (QC)</w:t>
      </w:r>
      <w:r w:rsidR="00010E7C">
        <w:rPr>
          <w:rFonts w:ascii="Arial" w:hAnsi="Arial" w:cs="Arial"/>
        </w:rPr>
        <w:t xml:space="preserve">, such as finding </w:t>
      </w:r>
      <w:r w:rsidR="003F4C80">
        <w:rPr>
          <w:rFonts w:ascii="Arial" w:hAnsi="Arial" w:cs="Arial"/>
        </w:rPr>
        <w:t xml:space="preserve">redundant probes, finding correlations, covariances, and possibly poor-quality samples/probes. </w:t>
      </w:r>
      <w:r w:rsidR="002319BC">
        <w:rPr>
          <w:rFonts w:ascii="Arial" w:hAnsi="Arial" w:cs="Arial"/>
        </w:rPr>
        <w:t xml:space="preserve">After EDA and QC, I will perform baseline methods for imputation, such as mean, median, and </w:t>
      </w:r>
      <w:proofErr w:type="spellStart"/>
      <w:r w:rsidR="002319BC">
        <w:rPr>
          <w:rFonts w:ascii="Arial" w:hAnsi="Arial" w:cs="Arial"/>
        </w:rPr>
        <w:t>kNN</w:t>
      </w:r>
      <w:proofErr w:type="spellEnd"/>
      <w:r w:rsidR="002319BC">
        <w:rPr>
          <w:rFonts w:ascii="Arial" w:hAnsi="Arial" w:cs="Arial"/>
        </w:rPr>
        <w:t xml:space="preserve">. I will then </w:t>
      </w:r>
      <w:r w:rsidR="009C16B0">
        <w:rPr>
          <w:rFonts w:ascii="Arial" w:hAnsi="Arial" w:cs="Arial"/>
        </w:rPr>
        <w:t xml:space="preserve">try to implement </w:t>
      </w:r>
      <w:proofErr w:type="spellStart"/>
      <w:r w:rsidR="009C16B0" w:rsidRPr="00132EC7">
        <w:rPr>
          <w:rFonts w:ascii="Arial" w:hAnsi="Arial" w:cs="Arial"/>
        </w:rPr>
        <w:t>HoloClean</w:t>
      </w:r>
      <w:proofErr w:type="spellEnd"/>
      <w:r w:rsidR="009C16B0" w:rsidRPr="00132EC7">
        <w:rPr>
          <w:rFonts w:ascii="Arial" w:hAnsi="Arial" w:cs="Arial"/>
        </w:rPr>
        <w:t xml:space="preserve"> </w:t>
      </w:r>
      <w:proofErr w:type="spellStart"/>
      <w:r w:rsidR="009C16B0" w:rsidRPr="00132EC7">
        <w:rPr>
          <w:rFonts w:ascii="Arial" w:hAnsi="Arial" w:cs="Arial"/>
        </w:rPr>
        <w:t>AimNet</w:t>
      </w:r>
      <w:proofErr w:type="spellEnd"/>
      <w:r w:rsidR="009C16B0" w:rsidRPr="00132EC7">
        <w:rPr>
          <w:rFonts w:ascii="Arial" w:hAnsi="Arial" w:cs="Arial"/>
        </w:rPr>
        <w:t xml:space="preserve"> attention-based learning</w:t>
      </w:r>
      <w:r w:rsidR="009C16B0" w:rsidRPr="00132EC7">
        <w:rPr>
          <w:rFonts w:ascii="Arial" w:hAnsi="Arial" w:cs="Arial"/>
          <w:vertAlign w:val="superscript"/>
        </w:rPr>
        <w:t>1</w:t>
      </w:r>
      <w:r w:rsidR="009C16B0">
        <w:rPr>
          <w:rFonts w:ascii="Arial" w:hAnsi="Arial" w:cs="Arial"/>
          <w:vertAlign w:val="superscript"/>
        </w:rPr>
        <w:t>,</w:t>
      </w:r>
      <w:r w:rsidR="009C16B0" w:rsidRPr="00132EC7">
        <w:rPr>
          <w:rFonts w:ascii="Arial" w:hAnsi="Arial" w:cs="Arial"/>
          <w:vertAlign w:val="superscript"/>
        </w:rPr>
        <w:t xml:space="preserve"> 2</w:t>
      </w:r>
      <w:r w:rsidR="009C16B0" w:rsidRPr="00132EC7">
        <w:rPr>
          <w:rFonts w:ascii="Arial" w:hAnsi="Arial" w:cs="Arial"/>
        </w:rPr>
        <w:t>, Miss-Forest</w:t>
      </w:r>
      <w:r w:rsidR="009C16B0" w:rsidRPr="00132EC7">
        <w:rPr>
          <w:rFonts w:ascii="Arial" w:hAnsi="Arial" w:cs="Arial"/>
          <w:vertAlign w:val="superscript"/>
        </w:rPr>
        <w:t>3</w:t>
      </w:r>
      <w:r w:rsidR="009C16B0" w:rsidRPr="00132EC7">
        <w:rPr>
          <w:rFonts w:ascii="Arial" w:hAnsi="Arial" w:cs="Arial"/>
        </w:rPr>
        <w:t>, and decision trees and fuzzy clustering with iterative learning</w:t>
      </w:r>
      <w:r w:rsidR="009C16B0" w:rsidRPr="00132EC7">
        <w:rPr>
          <w:rFonts w:ascii="Arial" w:hAnsi="Arial" w:cs="Arial"/>
          <w:vertAlign w:val="superscript"/>
        </w:rPr>
        <w:t>4</w:t>
      </w:r>
      <w:r w:rsidR="009C16B0">
        <w:rPr>
          <w:rFonts w:ascii="Arial" w:hAnsi="Arial" w:cs="Arial"/>
        </w:rPr>
        <w:t>.</w:t>
      </w:r>
      <w:r w:rsidR="002319BC">
        <w:rPr>
          <w:rFonts w:ascii="Arial" w:hAnsi="Arial" w:cs="Arial"/>
        </w:rPr>
        <w:t xml:space="preserve"> </w:t>
      </w:r>
      <w:r w:rsidR="00132EC7" w:rsidRPr="00132EC7">
        <w:rPr>
          <w:rFonts w:ascii="Arial" w:hAnsi="Arial" w:cs="Arial"/>
        </w:rPr>
        <w:t xml:space="preserve">Although I am not sure about being able to </w:t>
      </w:r>
      <w:r w:rsidR="00132EC7">
        <w:rPr>
          <w:rFonts w:ascii="Arial" w:hAnsi="Arial" w:cs="Arial"/>
        </w:rPr>
        <w:t xml:space="preserve">implement </w:t>
      </w:r>
      <w:r w:rsidR="002319BC">
        <w:rPr>
          <w:rFonts w:ascii="Arial" w:hAnsi="Arial" w:cs="Arial"/>
        </w:rPr>
        <w:t>all</w:t>
      </w:r>
      <w:r w:rsidR="00411AC2">
        <w:rPr>
          <w:rFonts w:ascii="Arial" w:hAnsi="Arial" w:cs="Arial"/>
        </w:rPr>
        <w:t xml:space="preserve"> of</w:t>
      </w:r>
      <w:r w:rsidR="00132EC7">
        <w:rPr>
          <w:rFonts w:ascii="Arial" w:hAnsi="Arial" w:cs="Arial"/>
        </w:rPr>
        <w:t xml:space="preserve"> these algorithms, I will still be able to </w:t>
      </w:r>
      <w:r>
        <w:rPr>
          <w:rFonts w:ascii="Arial" w:hAnsi="Arial" w:cs="Arial"/>
        </w:rPr>
        <w:t>compare any new imputation methods I implement to the previously mentioned forms of simple imputation.</w:t>
      </w:r>
    </w:p>
    <w:p w14:paraId="776DD554" w14:textId="2C2B2B4D" w:rsidR="006F06BE" w:rsidRDefault="00411AC2" w:rsidP="006F06BE">
      <w:pPr>
        <w:spacing w:line="240" w:lineRule="auto"/>
        <w:ind w:firstLine="360"/>
        <w:rPr>
          <w:rFonts w:ascii="Arial" w:hAnsi="Arial" w:cs="Arial"/>
        </w:rPr>
      </w:pPr>
      <w:r>
        <w:rPr>
          <w:rFonts w:ascii="Arial" w:hAnsi="Arial" w:cs="Arial"/>
        </w:rPr>
        <w:t>Initially, I will take about a week to find the methylation array data on the Gene Expression Omnibus. Then, it will take about a week to do some exploratory data analysis and quality control, as well as perform the baseline methods for imputation.</w:t>
      </w:r>
      <w:r w:rsidR="006F06BE">
        <w:rPr>
          <w:rFonts w:ascii="Arial" w:hAnsi="Arial" w:cs="Arial"/>
        </w:rPr>
        <w:t xml:space="preserve"> Then, I will spend most of my time, 2 weeks trying to understand and get each ML Imputation method working, starting with </w:t>
      </w:r>
      <w:proofErr w:type="spellStart"/>
      <w:r w:rsidR="006F06BE">
        <w:rPr>
          <w:rFonts w:ascii="Arial" w:hAnsi="Arial" w:cs="Arial"/>
        </w:rPr>
        <w:t>HoloClean</w:t>
      </w:r>
      <w:proofErr w:type="spellEnd"/>
      <w:r w:rsidR="006F06BE">
        <w:rPr>
          <w:rFonts w:ascii="Arial" w:hAnsi="Arial" w:cs="Arial"/>
        </w:rPr>
        <w:t xml:space="preserve"> </w:t>
      </w:r>
      <w:proofErr w:type="spellStart"/>
      <w:r w:rsidR="006F06BE">
        <w:rPr>
          <w:rFonts w:ascii="Arial" w:hAnsi="Arial" w:cs="Arial"/>
        </w:rPr>
        <w:t>AimNet</w:t>
      </w:r>
      <w:proofErr w:type="spellEnd"/>
      <w:r w:rsidR="006F06BE">
        <w:rPr>
          <w:rFonts w:ascii="Arial" w:hAnsi="Arial" w:cs="Arial"/>
        </w:rPr>
        <w:t xml:space="preserve">. The final week/half week I will spend putting together the report, along with preparing any last notebooks for easy running/understanding. By this time, I will have succeeded with at least one of the ML models above for imputation, and will be able to compare that method directly to </w:t>
      </w:r>
      <w:proofErr w:type="spellStart"/>
      <w:r w:rsidR="006F06BE">
        <w:rPr>
          <w:rFonts w:ascii="Arial" w:hAnsi="Arial" w:cs="Arial"/>
        </w:rPr>
        <w:t>kNN</w:t>
      </w:r>
      <w:proofErr w:type="spellEnd"/>
      <w:r w:rsidR="006F06BE">
        <w:rPr>
          <w:rFonts w:ascii="Arial" w:hAnsi="Arial" w:cs="Arial"/>
        </w:rPr>
        <w:t>, mean/median/mode imputation.</w:t>
      </w:r>
    </w:p>
    <w:p w14:paraId="7CB64C39" w14:textId="4F2F05DF" w:rsidR="006F06BE" w:rsidRPr="00132EC7" w:rsidRDefault="006F06BE" w:rsidP="006F06BE">
      <w:pPr>
        <w:spacing w:line="240" w:lineRule="auto"/>
        <w:jc w:val="center"/>
        <w:rPr>
          <w:rFonts w:ascii="Arial" w:hAnsi="Arial" w:cs="Arial"/>
        </w:rPr>
      </w:pPr>
      <w:r>
        <w:rPr>
          <w:rFonts w:ascii="Arial" w:hAnsi="Arial" w:cs="Arial"/>
        </w:rPr>
        <w:t>Citations</w:t>
      </w:r>
    </w:p>
    <w:p w14:paraId="703FCA1B" w14:textId="6842C137" w:rsidR="00121353" w:rsidRPr="00132EC7" w:rsidRDefault="00B146FC" w:rsidP="00132EC7">
      <w:pPr>
        <w:pStyle w:val="ListParagraph"/>
        <w:numPr>
          <w:ilvl w:val="0"/>
          <w:numId w:val="1"/>
        </w:numPr>
        <w:spacing w:line="240" w:lineRule="auto"/>
        <w:rPr>
          <w:rFonts w:ascii="Arial" w:hAnsi="Arial" w:cs="Arial"/>
        </w:rPr>
      </w:pPr>
      <w:hyperlink r:id="rId7" w:history="1">
        <w:r w:rsidR="00132EC7" w:rsidRPr="00132EC7">
          <w:rPr>
            <w:rStyle w:val="Hyperlink"/>
            <w:rFonts w:ascii="Arial" w:hAnsi="Arial" w:cs="Arial"/>
          </w:rPr>
          <w:t>https://cs.uwaterloo.ca/~ilyas/papers/WuMLSys2020.pdf</w:t>
        </w:r>
      </w:hyperlink>
    </w:p>
    <w:p w14:paraId="345B0314" w14:textId="328E9A1C" w:rsidR="00132EC7" w:rsidRPr="00132EC7" w:rsidRDefault="00B146FC" w:rsidP="00132EC7">
      <w:pPr>
        <w:pStyle w:val="ListParagraph"/>
        <w:numPr>
          <w:ilvl w:val="0"/>
          <w:numId w:val="1"/>
        </w:numPr>
        <w:spacing w:line="240" w:lineRule="auto"/>
        <w:rPr>
          <w:rFonts w:ascii="Arial" w:hAnsi="Arial" w:cs="Arial"/>
        </w:rPr>
      </w:pPr>
      <w:hyperlink r:id="rId8" w:history="1">
        <w:r w:rsidR="00132EC7" w:rsidRPr="00132EC7">
          <w:rPr>
            <w:rStyle w:val="Hyperlink"/>
            <w:rFonts w:ascii="Arial" w:hAnsi="Arial" w:cs="Arial"/>
          </w:rPr>
          <w:t>http://www.vldb.org/pvldb/vol10/p1190-rekatsinas.pdf</w:t>
        </w:r>
      </w:hyperlink>
    </w:p>
    <w:p w14:paraId="79E6DF8B" w14:textId="180B46D1" w:rsidR="00121353" w:rsidRPr="00132EC7" w:rsidRDefault="00B146FC" w:rsidP="00132EC7">
      <w:pPr>
        <w:pStyle w:val="ListParagraph"/>
        <w:numPr>
          <w:ilvl w:val="0"/>
          <w:numId w:val="1"/>
        </w:numPr>
        <w:spacing w:line="240" w:lineRule="auto"/>
        <w:rPr>
          <w:rFonts w:ascii="Arial" w:hAnsi="Arial" w:cs="Arial"/>
        </w:rPr>
      </w:pPr>
      <w:hyperlink r:id="rId9" w:history="1">
        <w:r w:rsidR="00132EC7" w:rsidRPr="00132EC7">
          <w:rPr>
            <w:rStyle w:val="Hyperlink"/>
            <w:rFonts w:ascii="Arial" w:hAnsi="Arial" w:cs="Arial"/>
          </w:rPr>
          <w:t>https://academic.oup.com/bioinformatics/article/28/1/112/219101</w:t>
        </w:r>
      </w:hyperlink>
    </w:p>
    <w:p w14:paraId="73719F5A" w14:textId="4C7C042B" w:rsidR="00121353" w:rsidRDefault="00B146FC" w:rsidP="00132EC7">
      <w:pPr>
        <w:pStyle w:val="ListParagraph"/>
        <w:numPr>
          <w:ilvl w:val="0"/>
          <w:numId w:val="1"/>
        </w:numPr>
        <w:spacing w:line="240" w:lineRule="auto"/>
        <w:rPr>
          <w:rFonts w:ascii="Arial" w:hAnsi="Arial" w:cs="Arial"/>
        </w:rPr>
      </w:pPr>
      <w:hyperlink r:id="rId10" w:history="1">
        <w:r w:rsidR="00132EC7" w:rsidRPr="00132EC7">
          <w:rPr>
            <w:rStyle w:val="Hyperlink"/>
            <w:rFonts w:ascii="Arial" w:hAnsi="Arial" w:cs="Arial"/>
          </w:rPr>
          <w:t>https://sci-hubtw.hkvisa.net/10.1007/s10115-019-01427-1</w:t>
        </w:r>
      </w:hyperlink>
    </w:p>
    <w:p w14:paraId="0B8BD34D" w14:textId="26EEAB5F" w:rsidR="00121353" w:rsidRDefault="00B146FC" w:rsidP="00010E7C">
      <w:pPr>
        <w:pStyle w:val="ListParagraph"/>
        <w:numPr>
          <w:ilvl w:val="0"/>
          <w:numId w:val="1"/>
        </w:numPr>
        <w:spacing w:line="240" w:lineRule="auto"/>
        <w:rPr>
          <w:rFonts w:ascii="Arial" w:hAnsi="Arial" w:cs="Arial"/>
        </w:rPr>
      </w:pPr>
      <w:hyperlink r:id="rId11" w:history="1">
        <w:r w:rsidR="00010E7C" w:rsidRPr="001A05D4">
          <w:rPr>
            <w:rStyle w:val="Hyperlink"/>
            <w:rFonts w:ascii="Arial" w:hAnsi="Arial" w:cs="Arial"/>
          </w:rPr>
          <w:t>https://www.illumina.com/products/by-type/microarray-kits/infinium-methylation-epic.html</w:t>
        </w:r>
      </w:hyperlink>
    </w:p>
    <w:p w14:paraId="2D312B03" w14:textId="7D4A0EC1" w:rsidR="00626060" w:rsidRPr="00010E7C" w:rsidRDefault="00B146FC" w:rsidP="00010E7C">
      <w:pPr>
        <w:pStyle w:val="ListParagraph"/>
        <w:numPr>
          <w:ilvl w:val="0"/>
          <w:numId w:val="1"/>
        </w:numPr>
        <w:spacing w:line="240" w:lineRule="auto"/>
        <w:rPr>
          <w:rFonts w:ascii="Arial" w:hAnsi="Arial" w:cs="Arial"/>
        </w:rPr>
      </w:pPr>
      <w:hyperlink r:id="rId12" w:history="1">
        <w:r w:rsidR="00626060" w:rsidRPr="001A05D4">
          <w:rPr>
            <w:rStyle w:val="Hyperlink"/>
            <w:rFonts w:ascii="Arial" w:hAnsi="Arial" w:cs="Arial"/>
          </w:rPr>
          <w:t>https://link.springer.com/referenceworkentry/10.1007%2F978-1-4899-7687-1_192</w:t>
        </w:r>
      </w:hyperlink>
      <w:r w:rsidR="00626060">
        <w:rPr>
          <w:rFonts w:ascii="Arial" w:hAnsi="Arial" w:cs="Arial"/>
        </w:rPr>
        <w:t xml:space="preserve"> </w:t>
      </w:r>
    </w:p>
    <w:sectPr w:rsidR="00626060" w:rsidRPr="00010E7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04EC" w14:textId="77777777" w:rsidR="00B146FC" w:rsidRDefault="00B146FC" w:rsidP="005A0AEE">
      <w:pPr>
        <w:spacing w:after="0" w:line="240" w:lineRule="auto"/>
      </w:pPr>
      <w:r>
        <w:separator/>
      </w:r>
    </w:p>
  </w:endnote>
  <w:endnote w:type="continuationSeparator" w:id="0">
    <w:p w14:paraId="7842799F" w14:textId="77777777" w:rsidR="00B146FC" w:rsidRDefault="00B146FC" w:rsidP="005A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88D7" w14:textId="77777777" w:rsidR="00B146FC" w:rsidRDefault="00B146FC" w:rsidP="005A0AEE">
      <w:pPr>
        <w:spacing w:after="0" w:line="240" w:lineRule="auto"/>
      </w:pPr>
      <w:r>
        <w:separator/>
      </w:r>
    </w:p>
  </w:footnote>
  <w:footnote w:type="continuationSeparator" w:id="0">
    <w:p w14:paraId="3617D2B8" w14:textId="77777777" w:rsidR="00B146FC" w:rsidRDefault="00B146FC" w:rsidP="005A0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FDF5D" w14:textId="29D1DFBF" w:rsidR="005A0AEE" w:rsidRDefault="005A0AEE">
    <w:pPr>
      <w:pStyle w:val="Header"/>
    </w:pPr>
    <w:r>
      <w:t>Joshua Schaaf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3FC9"/>
    <w:multiLevelType w:val="hybridMultilevel"/>
    <w:tmpl w:val="B0DA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2E"/>
    <w:rsid w:val="00010E7C"/>
    <w:rsid w:val="00043A2E"/>
    <w:rsid w:val="00121353"/>
    <w:rsid w:val="00132EC7"/>
    <w:rsid w:val="00142AA2"/>
    <w:rsid w:val="001B136D"/>
    <w:rsid w:val="002319BC"/>
    <w:rsid w:val="0029752D"/>
    <w:rsid w:val="003467DD"/>
    <w:rsid w:val="003D3D1C"/>
    <w:rsid w:val="003F4C80"/>
    <w:rsid w:val="00411AC2"/>
    <w:rsid w:val="00463992"/>
    <w:rsid w:val="004A6F48"/>
    <w:rsid w:val="005A0AEE"/>
    <w:rsid w:val="005C5DDB"/>
    <w:rsid w:val="00626060"/>
    <w:rsid w:val="006F06BE"/>
    <w:rsid w:val="00782E60"/>
    <w:rsid w:val="008E3691"/>
    <w:rsid w:val="009C16B0"/>
    <w:rsid w:val="00B146FC"/>
    <w:rsid w:val="00B34F1E"/>
    <w:rsid w:val="00B5509F"/>
    <w:rsid w:val="00CB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E334"/>
  <w15:chartTrackingRefBased/>
  <w15:docId w15:val="{B0DC7C73-11C6-4CB4-A999-B92D8937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AEE"/>
  </w:style>
  <w:style w:type="paragraph" w:styleId="Footer">
    <w:name w:val="footer"/>
    <w:basedOn w:val="Normal"/>
    <w:link w:val="FooterChar"/>
    <w:uiPriority w:val="99"/>
    <w:unhideWhenUsed/>
    <w:rsid w:val="005A0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AEE"/>
  </w:style>
  <w:style w:type="character" w:styleId="Hyperlink">
    <w:name w:val="Hyperlink"/>
    <w:basedOn w:val="DefaultParagraphFont"/>
    <w:uiPriority w:val="99"/>
    <w:unhideWhenUsed/>
    <w:rsid w:val="00121353"/>
    <w:rPr>
      <w:color w:val="0563C1" w:themeColor="hyperlink"/>
      <w:u w:val="single"/>
    </w:rPr>
  </w:style>
  <w:style w:type="character" w:styleId="UnresolvedMention">
    <w:name w:val="Unresolved Mention"/>
    <w:basedOn w:val="DefaultParagraphFont"/>
    <w:uiPriority w:val="99"/>
    <w:semiHidden/>
    <w:unhideWhenUsed/>
    <w:rsid w:val="00121353"/>
    <w:rPr>
      <w:color w:val="605E5C"/>
      <w:shd w:val="clear" w:color="auto" w:fill="E1DFDD"/>
    </w:rPr>
  </w:style>
  <w:style w:type="character" w:styleId="FollowedHyperlink">
    <w:name w:val="FollowedHyperlink"/>
    <w:basedOn w:val="DefaultParagraphFont"/>
    <w:uiPriority w:val="99"/>
    <w:semiHidden/>
    <w:unhideWhenUsed/>
    <w:rsid w:val="00121353"/>
    <w:rPr>
      <w:color w:val="954F72" w:themeColor="followedHyperlink"/>
      <w:u w:val="single"/>
    </w:rPr>
  </w:style>
  <w:style w:type="paragraph" w:styleId="ListParagraph">
    <w:name w:val="List Paragraph"/>
    <w:basedOn w:val="Normal"/>
    <w:uiPriority w:val="34"/>
    <w:qFormat/>
    <w:rsid w:val="00132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db.org/pvldb/vol10/p1190-rekatsina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s.uwaterloo.ca/~ilyas/papers/WuMLSys2020.pdf" TargetMode="External"/><Relationship Id="rId12" Type="http://schemas.openxmlformats.org/officeDocument/2006/relationships/hyperlink" Target="https://link.springer.com/referenceworkentry/10.1007%2F978-1-4899-7687-1_1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llumina.com/products/by-type/microarray-kits/infinium-methylation-epic.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i-hubtw.hkvisa.net/10.1007/s10115-019-01427-1" TargetMode="External"/><Relationship Id="rId4" Type="http://schemas.openxmlformats.org/officeDocument/2006/relationships/webSettings" Target="webSettings.xml"/><Relationship Id="rId9" Type="http://schemas.openxmlformats.org/officeDocument/2006/relationships/hyperlink" Target="https://academic.oup.com/bioinformatics/article/28/1/112/2191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 Schaaf</dc:creator>
  <cp:keywords/>
  <dc:description/>
  <cp:lastModifiedBy>Joshua P Schaaf</cp:lastModifiedBy>
  <cp:revision>3</cp:revision>
  <dcterms:created xsi:type="dcterms:W3CDTF">2021-11-10T02:29:00Z</dcterms:created>
  <dcterms:modified xsi:type="dcterms:W3CDTF">2021-11-11T05:46:00Z</dcterms:modified>
</cp:coreProperties>
</file>