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2B1" w:rsidRDefault="005762B1" w:rsidP="005762B1">
      <w:pPr>
        <w:rPr>
          <w:sz w:val="40"/>
          <w:szCs w:val="40"/>
        </w:rPr>
      </w:pPr>
      <w:r>
        <w:rPr>
          <w:sz w:val="40"/>
          <w:szCs w:val="40"/>
        </w:rPr>
        <w:t xml:space="preserve">             Министерство образования и науки РФ</w:t>
      </w:r>
    </w:p>
    <w:p w:rsidR="005762B1" w:rsidRDefault="005762B1" w:rsidP="005762B1">
      <w:pPr>
        <w:jc w:val="center"/>
        <w:rPr>
          <w:sz w:val="40"/>
          <w:szCs w:val="40"/>
        </w:rPr>
      </w:pPr>
      <w:r>
        <w:rPr>
          <w:sz w:val="40"/>
          <w:szCs w:val="40"/>
        </w:rPr>
        <w:t>Орский нефтяной техникум</w:t>
      </w:r>
    </w:p>
    <w:p w:rsidR="005762B1" w:rsidRDefault="005762B1" w:rsidP="005762B1">
      <w:pPr>
        <w:jc w:val="center"/>
        <w:rPr>
          <w:sz w:val="40"/>
          <w:szCs w:val="40"/>
        </w:rPr>
      </w:pPr>
    </w:p>
    <w:p w:rsidR="005762B1" w:rsidRDefault="005762B1" w:rsidP="005762B1">
      <w:pPr>
        <w:jc w:val="center"/>
        <w:rPr>
          <w:sz w:val="40"/>
          <w:szCs w:val="40"/>
        </w:rPr>
      </w:pPr>
    </w:p>
    <w:p w:rsidR="005762B1" w:rsidRDefault="005762B1" w:rsidP="005762B1">
      <w:pPr>
        <w:jc w:val="center"/>
        <w:rPr>
          <w:sz w:val="40"/>
          <w:szCs w:val="40"/>
        </w:rPr>
      </w:pPr>
    </w:p>
    <w:p w:rsidR="005762B1" w:rsidRDefault="005762B1" w:rsidP="005762B1">
      <w:pPr>
        <w:jc w:val="center"/>
        <w:rPr>
          <w:sz w:val="40"/>
          <w:szCs w:val="40"/>
        </w:rPr>
      </w:pPr>
    </w:p>
    <w:p w:rsidR="005762B1" w:rsidRDefault="005762B1" w:rsidP="005762B1">
      <w:pPr>
        <w:jc w:val="center"/>
      </w:pPr>
    </w:p>
    <w:sdt>
      <w:sdtPr>
        <w:id w:val="18118063"/>
        <w:docPartObj>
          <w:docPartGallery w:val="Cover Pages"/>
          <w:docPartUnique/>
        </w:docPartObj>
      </w:sdtPr>
      <w:sdtEndPr>
        <w:rPr>
          <w:i/>
          <w:sz w:val="36"/>
          <w:szCs w:val="36"/>
        </w:rPr>
      </w:sdtEndPr>
      <w:sdtContent>
        <w:p w:rsidR="005762B1" w:rsidRDefault="005762B1" w:rsidP="005762B1">
          <w:pPr>
            <w:rPr>
              <w:sz w:val="56"/>
              <w:szCs w:val="56"/>
            </w:rPr>
          </w:pPr>
          <w:r>
            <w:t xml:space="preserve">                                                                        </w:t>
          </w:r>
          <w:r>
            <w:rPr>
              <w:sz w:val="56"/>
              <w:szCs w:val="56"/>
            </w:rPr>
            <w:t>ОТЧЕ</w:t>
          </w:r>
          <w:r w:rsidRPr="005762B1">
            <w:rPr>
              <w:sz w:val="56"/>
              <w:szCs w:val="56"/>
            </w:rPr>
            <w:t>Т</w:t>
          </w:r>
        </w:p>
        <w:p w:rsidR="00AD1284" w:rsidRDefault="00AD1284" w:rsidP="00AD1284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     по производственной ознакомительной практике</w:t>
          </w:r>
        </w:p>
        <w:p w:rsidR="00AD1284" w:rsidRDefault="00AD1284" w:rsidP="00AD1284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     специальность 240404 «Переработка нефти и газа»</w:t>
          </w:r>
        </w:p>
        <w:p w:rsidR="00AD1284" w:rsidRPr="00AD1284" w:rsidRDefault="00AD1284" w:rsidP="00AD1284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     </w:t>
          </w:r>
        </w:p>
        <w:p w:rsidR="00AD1284" w:rsidRDefault="00AD1284" w:rsidP="005762B1">
          <w:pPr>
            <w:rPr>
              <w:sz w:val="32"/>
              <w:szCs w:val="32"/>
            </w:rPr>
          </w:pPr>
        </w:p>
        <w:p w:rsidR="00AD1284" w:rsidRPr="00AD1284" w:rsidRDefault="00AD1284" w:rsidP="005762B1">
          <w:pPr>
            <w:rPr>
              <w:sz w:val="32"/>
              <w:szCs w:val="32"/>
            </w:rPr>
          </w:pPr>
        </w:p>
        <w:p w:rsidR="005762B1" w:rsidRDefault="005762B1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570"/>
          </w:tblGrid>
          <w:tr w:rsidR="005762B1">
            <w:tc>
              <w:tcPr>
                <w:tcW w:w="5000" w:type="pct"/>
              </w:tcPr>
              <w:p w:rsidR="005762B1" w:rsidRDefault="005762B1" w:rsidP="005762B1">
                <w:pPr>
                  <w:pStyle w:val="a7"/>
                  <w:rPr>
                    <w:i/>
                    <w:sz w:val="32"/>
                    <w:szCs w:val="32"/>
                  </w:rPr>
                </w:pPr>
                <w:r>
                  <w:rPr>
                    <w:i/>
                    <w:sz w:val="32"/>
                    <w:szCs w:val="32"/>
                  </w:rPr>
                  <w:t xml:space="preserve">                                                    </w:t>
                </w:r>
              </w:p>
              <w:p w:rsidR="005762B1" w:rsidRDefault="005762B1" w:rsidP="005762B1">
                <w:pPr>
                  <w:pStyle w:val="a7"/>
                  <w:rPr>
                    <w:i/>
                    <w:sz w:val="32"/>
                    <w:szCs w:val="32"/>
                  </w:rPr>
                </w:pPr>
              </w:p>
              <w:p w:rsidR="005762B1" w:rsidRPr="005762B1" w:rsidRDefault="005762B1" w:rsidP="005762B1">
                <w:pPr>
                  <w:pStyle w:val="a7"/>
                  <w:rPr>
                    <w:i/>
                    <w:sz w:val="32"/>
                    <w:szCs w:val="32"/>
                  </w:rPr>
                </w:pPr>
                <w:r>
                  <w:rPr>
                    <w:i/>
                    <w:sz w:val="32"/>
                    <w:szCs w:val="32"/>
                  </w:rPr>
                  <w:t xml:space="preserve">                                                     2011г.</w:t>
                </w:r>
              </w:p>
            </w:tc>
          </w:tr>
        </w:tbl>
        <w:p w:rsidR="005762B1" w:rsidRDefault="005762B1"/>
        <w:p w:rsidR="00AD1284" w:rsidRDefault="00AD1284" w:rsidP="00AD1284">
          <w:pPr>
            <w:jc w:val="center"/>
            <w:rPr>
              <w:i/>
              <w:sz w:val="36"/>
              <w:szCs w:val="36"/>
            </w:rPr>
          </w:pPr>
          <w:r>
            <w:rPr>
              <w:i/>
              <w:sz w:val="36"/>
              <w:szCs w:val="36"/>
            </w:rPr>
            <w:t xml:space="preserve">                                                             Выполнил: Валеев Р.Ф</w:t>
          </w:r>
        </w:p>
        <w:p w:rsidR="00AD1284" w:rsidRDefault="00AD1284" w:rsidP="00AD1284">
          <w:pPr>
            <w:rPr>
              <w:i/>
              <w:sz w:val="36"/>
              <w:szCs w:val="36"/>
            </w:rPr>
          </w:pPr>
          <w:r>
            <w:rPr>
              <w:i/>
              <w:sz w:val="36"/>
              <w:szCs w:val="36"/>
            </w:rPr>
            <w:t xml:space="preserve">                                                                   Группа ПНГ-162</w:t>
          </w:r>
        </w:p>
        <w:p w:rsidR="00AD1284" w:rsidRDefault="00AD1284" w:rsidP="00AD1284">
          <w:pPr>
            <w:jc w:val="right"/>
            <w:rPr>
              <w:i/>
              <w:sz w:val="36"/>
              <w:szCs w:val="36"/>
            </w:rPr>
          </w:pPr>
          <w:r>
            <w:rPr>
              <w:i/>
              <w:sz w:val="36"/>
              <w:szCs w:val="36"/>
            </w:rPr>
            <w:t>Проверил: Богданова М.А</w:t>
          </w:r>
        </w:p>
        <w:p w:rsidR="00AD1284" w:rsidRDefault="00ED4714" w:rsidP="00F55126">
          <w:pPr>
            <w:rPr>
              <w:i/>
              <w:sz w:val="36"/>
              <w:szCs w:val="36"/>
            </w:rPr>
          </w:pPr>
        </w:p>
      </w:sdtContent>
    </w:sdt>
    <w:p w:rsidR="00B8185C" w:rsidRDefault="00F55126" w:rsidP="00F55126">
      <w:pPr>
        <w:rPr>
          <w:i/>
          <w:sz w:val="36"/>
          <w:szCs w:val="36"/>
        </w:rPr>
      </w:pPr>
      <w:r>
        <w:rPr>
          <w:i/>
          <w:sz w:val="36"/>
          <w:szCs w:val="36"/>
        </w:rPr>
        <w:lastRenderedPageBreak/>
        <w:t xml:space="preserve">                                     Содержание</w:t>
      </w:r>
    </w:p>
    <w:p w:rsidR="00F55126" w:rsidRDefault="00F55126" w:rsidP="00F55126">
      <w:pPr>
        <w:rPr>
          <w:i/>
          <w:sz w:val="36"/>
          <w:szCs w:val="36"/>
        </w:rPr>
      </w:pPr>
      <w:r>
        <w:rPr>
          <w:i/>
          <w:sz w:val="36"/>
          <w:szCs w:val="36"/>
        </w:rPr>
        <w:t>1)Сущность и назначение установки                                        3</w:t>
      </w:r>
    </w:p>
    <w:p w:rsidR="00F55126" w:rsidRDefault="00F55126" w:rsidP="00F55126">
      <w:pPr>
        <w:rPr>
          <w:i/>
          <w:sz w:val="36"/>
          <w:szCs w:val="36"/>
          <w:lang w:val="en-US"/>
        </w:rPr>
      </w:pPr>
      <w:r>
        <w:rPr>
          <w:i/>
          <w:sz w:val="36"/>
          <w:szCs w:val="36"/>
        </w:rPr>
        <w:t>2)Теоритические основы процесса</w:t>
      </w:r>
      <w:r>
        <w:rPr>
          <w:i/>
          <w:sz w:val="36"/>
          <w:szCs w:val="36"/>
          <w:lang w:val="en-US"/>
        </w:rPr>
        <w:t xml:space="preserve">                                             5</w:t>
      </w:r>
    </w:p>
    <w:p w:rsidR="00F55126" w:rsidRDefault="00F55126" w:rsidP="00F55126">
      <w:pPr>
        <w:rPr>
          <w:i/>
          <w:sz w:val="36"/>
          <w:szCs w:val="36"/>
        </w:rPr>
      </w:pPr>
      <w:r>
        <w:rPr>
          <w:i/>
          <w:sz w:val="36"/>
          <w:szCs w:val="36"/>
          <w:lang w:val="en-US"/>
        </w:rPr>
        <w:t>3)</w:t>
      </w:r>
      <w:r>
        <w:rPr>
          <w:i/>
          <w:sz w:val="36"/>
          <w:szCs w:val="36"/>
        </w:rPr>
        <w:t>Блочная технологическая схема установки                       11</w:t>
      </w:r>
    </w:p>
    <w:p w:rsidR="00F55126" w:rsidRDefault="00F55126" w:rsidP="00F55126">
      <w:pPr>
        <w:rPr>
          <w:i/>
          <w:sz w:val="36"/>
          <w:szCs w:val="36"/>
        </w:rPr>
      </w:pPr>
      <w:r>
        <w:rPr>
          <w:i/>
          <w:sz w:val="36"/>
          <w:szCs w:val="36"/>
        </w:rPr>
        <w:t>4)Устройство основного оборудования                                  12</w:t>
      </w:r>
    </w:p>
    <w:p w:rsidR="00F55126" w:rsidRPr="00F55126" w:rsidRDefault="00F55126" w:rsidP="00F55126">
      <w:pPr>
        <w:rPr>
          <w:i/>
          <w:sz w:val="36"/>
          <w:szCs w:val="36"/>
          <w:lang w:val="en-US"/>
        </w:rPr>
      </w:pPr>
      <w:r>
        <w:rPr>
          <w:i/>
          <w:sz w:val="36"/>
          <w:szCs w:val="36"/>
        </w:rPr>
        <w:t xml:space="preserve">             </w:t>
      </w:r>
      <w:r>
        <w:rPr>
          <w:i/>
          <w:sz w:val="36"/>
          <w:szCs w:val="36"/>
          <w:lang w:val="en-US"/>
        </w:rPr>
        <w:t xml:space="preserve">  </w:t>
      </w:r>
    </w:p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 w:rsidP="00B8185C"/>
    <w:p w:rsidR="00F55126" w:rsidRDefault="00F55126" w:rsidP="00B8185C"/>
    <w:p w:rsidR="00B8185C" w:rsidRPr="001B3B4D" w:rsidRDefault="00B8185C" w:rsidP="00B8185C">
      <w:pPr>
        <w:rPr>
          <w:b/>
          <w:i/>
          <w:sz w:val="32"/>
          <w:szCs w:val="28"/>
        </w:rPr>
      </w:pPr>
      <w:r w:rsidRPr="001B3B4D">
        <w:rPr>
          <w:b/>
          <w:i/>
          <w:sz w:val="32"/>
          <w:szCs w:val="28"/>
        </w:rPr>
        <w:lastRenderedPageBreak/>
        <w:t>I.Сущность и назначение установки</w:t>
      </w:r>
    </w:p>
    <w:p w:rsidR="00B8185C" w:rsidRDefault="00B8185C" w:rsidP="00B8185C">
      <w:pPr>
        <w:keepNext/>
      </w:pPr>
      <w:r w:rsidRPr="00F55126">
        <w:rPr>
          <w:i/>
          <w:sz w:val="28"/>
          <w:szCs w:val="28"/>
        </w:rPr>
        <w:t xml:space="preserve">   Установка ЭЛОУ АВТ проиводительностью 6 млн.т/год осуществляет процессы обезвоживания и обессоливания нефти, ее атмосферно-ваккуумную перегонку и вторичную перегонку бензина.Схема этой установки представлена на </w:t>
      </w:r>
      <w:r w:rsidR="001B3B4D" w:rsidRPr="00F55126">
        <w:rPr>
          <w:i/>
          <w:sz w:val="28"/>
          <w:szCs w:val="28"/>
        </w:rPr>
        <w:t>(</w:t>
      </w:r>
      <w:r w:rsidRPr="00F55126">
        <w:rPr>
          <w:i/>
          <w:sz w:val="28"/>
          <w:szCs w:val="28"/>
        </w:rPr>
        <w:t>рис.1</w:t>
      </w:r>
      <w:r w:rsidR="001B3B4D" w:rsidRPr="00F55126">
        <w:rPr>
          <w:i/>
          <w:sz w:val="28"/>
          <w:szCs w:val="28"/>
        </w:rPr>
        <w:t>)</w:t>
      </w:r>
      <w:r>
        <w:rPr>
          <w:noProof/>
          <w:lang w:eastAsia="ru-RU"/>
        </w:rPr>
        <w:drawing>
          <wp:inline distT="0" distB="0" distL="0" distR="0">
            <wp:extent cx="5934075" cy="3705225"/>
            <wp:effectExtent l="19050" t="0" r="9525" b="0"/>
            <wp:docPr id="1" name="Рисунок 1" descr="C:\Documents and Settings\дом\Рабочий стол\ОТЧЁТ ПО ПРАКТИКЕ\вакуумная перегонка бензи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дом\Рабочий стол\ОТЧЁТ ПО ПРАКТИКЕ\вакуумная перегонка бензина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85C" w:rsidRPr="001B3B4D" w:rsidRDefault="00B8185C" w:rsidP="00B8185C">
      <w:pPr>
        <w:pStyle w:val="a5"/>
        <w:rPr>
          <w:color w:val="auto"/>
          <w:sz w:val="28"/>
        </w:rPr>
      </w:pPr>
      <w:r w:rsidRPr="001B3B4D">
        <w:rPr>
          <w:color w:val="auto"/>
          <w:sz w:val="28"/>
        </w:rPr>
        <w:t xml:space="preserve">Рис. </w:t>
      </w:r>
      <w:r w:rsidR="00ED4714" w:rsidRPr="001B3B4D">
        <w:rPr>
          <w:color w:val="auto"/>
          <w:sz w:val="28"/>
        </w:rPr>
        <w:fldChar w:fldCharType="begin"/>
      </w:r>
      <w:r w:rsidRPr="001B3B4D">
        <w:rPr>
          <w:color w:val="auto"/>
          <w:sz w:val="28"/>
        </w:rPr>
        <w:instrText xml:space="preserve"> SEQ Рис. \* ARABIC </w:instrText>
      </w:r>
      <w:r w:rsidR="00ED4714" w:rsidRPr="001B3B4D">
        <w:rPr>
          <w:color w:val="auto"/>
          <w:sz w:val="28"/>
        </w:rPr>
        <w:fldChar w:fldCharType="separate"/>
      </w:r>
      <w:r w:rsidR="001B3B4D" w:rsidRPr="001B3B4D">
        <w:rPr>
          <w:noProof/>
          <w:color w:val="auto"/>
          <w:sz w:val="28"/>
        </w:rPr>
        <w:t>1</w:t>
      </w:r>
      <w:r w:rsidR="00ED4714" w:rsidRPr="001B3B4D">
        <w:rPr>
          <w:color w:val="auto"/>
          <w:sz w:val="28"/>
        </w:rPr>
        <w:fldChar w:fldCharType="end"/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Исходная нефть после смешения с деэмульгатором, нагретая в теплообменниках1, четырьмя параллельными потоками проходит через две ступени горизонтальных электродегидраторов 2, где осуществляется обессоливание. Далее нефть после дополнительного нагрева в теплообменниках направляется в отбензинивающую колонну 3. Тепло вниз этой колонны подводится горячей струей XV, циркулирующей через печь 4.Частично отбензиненная нефть XIV из колонны 3 после нагрева в печи 4 направляется в основную колонну 5,где осуществляется ретефикация с получением паров бензина сверху колонны, трех боковых дистиллятов VIII,IX и X из отпарных колонн 6 и мазута XVI снизу колонны. Овод тепла в колонне осуществляется верхним испаряющим орошением и двумя промежуточными циркуляционными орошениями. Смесь бензиновых фракций XVIII из колонн 3 и 5 направляется на стабилизацию в колонну 8, где сверху отбираются легкие головные фракции (жидкая головка), а снизу- </w:t>
      </w:r>
      <w:r w:rsidRPr="00F55126">
        <w:rPr>
          <w:i/>
          <w:sz w:val="28"/>
          <w:szCs w:val="28"/>
        </w:rPr>
        <w:lastRenderedPageBreak/>
        <w:t>стабильный бензин XIX.Последний в колоннах 9 подвергается вторичной перегонке с получением узких фракций, используемых в качестве сырья для каталитического риформинга. Тепло вниз стабилизатора 8 и колонн вторичной перегонки 9 подводится циркулирующими флегмами XV, нагреваемыми в печи 14.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>Мазут XVI из основной колонны 5 в атмосферной секции насосом подается в вакуумную печь 15, откуда с температурой 420 С направляетсю в вакуумную колонну 10. В нижнюю часть этой колонны подается перегретый водяной пар XVII. Сверху колонны водяной пар вместе с газообразными продуктами разложения поступает в поверхностные конденсаторы 11, откуда газы разложения отсасываются трехступенчатыми пароэ</w:t>
      </w:r>
      <w:r w:rsidR="00F55126">
        <w:rPr>
          <w:i/>
          <w:sz w:val="28"/>
          <w:szCs w:val="28"/>
        </w:rPr>
        <w:t>жекторными вакуумными насосами.</w:t>
      </w:r>
      <w:r w:rsidRPr="00F55126">
        <w:rPr>
          <w:i/>
          <w:sz w:val="28"/>
          <w:szCs w:val="28"/>
        </w:rPr>
        <w:t>Ст Боковым погоном вакуумной колонны служат фракции XI и XII, которые насосом через теплообменник и холодильник направляются в емкости. В трех сечениях вакуумной колонны организовано промежуточное циркуляционное орошение. Гудрон XIII снизу вакуумной колонны откачивается насосом через теплообменник 1 и холодильник в резервуары.</w:t>
      </w:r>
    </w:p>
    <w:p w:rsidR="00F55126" w:rsidRDefault="00B8185C" w:rsidP="00B8185C">
      <w:pPr>
        <w:rPr>
          <w:i/>
          <w:sz w:val="28"/>
          <w:szCs w:val="28"/>
          <w:lang w:val="en-US"/>
        </w:rPr>
      </w:pPr>
      <w:r w:rsidRPr="00F55126">
        <w:rPr>
          <w:i/>
          <w:sz w:val="28"/>
          <w:szCs w:val="28"/>
        </w:rPr>
        <w:t>Аппаратура и оборудование АВТ  занимают площадку 265х130м, или 3.4га. В здании размещены подстанция , насосная для перекачки воды и компрессорная. Блок ректификационной аппаратуры примыкает к одноярусному железобетонному постаменту, на котором, как и на установке АТ, установлена конденсационно-холодильная аппаратура и промежуточные емкости. Под первым ярусом постамента расположены насосы технологического назначения для перекачки нефтепродуктов. В качестве огневых нагревателей мазута, нефти и циркулирующей флегмы применены многосекционные печи общей тепловой мощностью около 160 млн.ккал/ч с прямым сводом, горизонтальным расположением радиантных труб двустороннего облучения</w:t>
      </w:r>
      <w:r w:rsidR="00F55126">
        <w:rPr>
          <w:i/>
          <w:sz w:val="28"/>
          <w:szCs w:val="28"/>
        </w:rPr>
        <w:t xml:space="preserve"> и нижней конвекционной шахтой.</w:t>
      </w:r>
      <w:r w:rsidRPr="00F55126">
        <w:rPr>
          <w:i/>
          <w:sz w:val="28"/>
          <w:szCs w:val="28"/>
        </w:rPr>
        <w:t>Предусмотрена возможность использования в качестве топлива газа.</w:t>
      </w:r>
    </w:p>
    <w:p w:rsidR="00F55126" w:rsidRDefault="00F55126" w:rsidP="00B8185C">
      <w:pPr>
        <w:rPr>
          <w:b/>
          <w:i/>
          <w:sz w:val="32"/>
          <w:szCs w:val="28"/>
        </w:rPr>
      </w:pPr>
    </w:p>
    <w:p w:rsidR="00F55126" w:rsidRDefault="00F55126" w:rsidP="00B8185C">
      <w:pPr>
        <w:rPr>
          <w:b/>
          <w:i/>
          <w:sz w:val="32"/>
          <w:szCs w:val="28"/>
        </w:rPr>
      </w:pPr>
    </w:p>
    <w:p w:rsidR="00F55126" w:rsidRDefault="00F55126" w:rsidP="00B8185C">
      <w:pPr>
        <w:rPr>
          <w:b/>
          <w:i/>
          <w:sz w:val="32"/>
          <w:szCs w:val="28"/>
        </w:rPr>
      </w:pPr>
    </w:p>
    <w:p w:rsidR="00B8185C" w:rsidRPr="00F55126" w:rsidRDefault="00B8185C" w:rsidP="00B8185C">
      <w:pPr>
        <w:rPr>
          <w:i/>
          <w:sz w:val="28"/>
          <w:szCs w:val="28"/>
        </w:rPr>
      </w:pPr>
      <w:r w:rsidRPr="001B3B4D">
        <w:rPr>
          <w:b/>
          <w:i/>
          <w:sz w:val="32"/>
          <w:szCs w:val="28"/>
        </w:rPr>
        <w:lastRenderedPageBreak/>
        <w:t>II.Теоретические основы процесса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>Сущность нефтеперерабатывающего производства</w:t>
      </w:r>
    </w:p>
    <w:p w:rsidR="00B8185C" w:rsidRDefault="00B8185C" w:rsidP="00B8185C">
      <w:pPr>
        <w:rPr>
          <w:sz w:val="28"/>
          <w:szCs w:val="28"/>
        </w:rPr>
      </w:pPr>
      <w:r w:rsidRPr="001B3B4D">
        <w:rPr>
          <w:b/>
          <w:sz w:val="28"/>
          <w:szCs w:val="28"/>
        </w:rPr>
        <w:t>Процесс переработки нефти можно разделить на 3 основных этапа</w:t>
      </w:r>
      <w:r w:rsidRPr="00B8185C">
        <w:rPr>
          <w:sz w:val="28"/>
          <w:szCs w:val="28"/>
        </w:rPr>
        <w:t xml:space="preserve">: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1B3B4D">
        <w:rPr>
          <w:b/>
          <w:sz w:val="28"/>
          <w:szCs w:val="28"/>
        </w:rPr>
        <w:t>1.</w:t>
      </w:r>
      <w:r w:rsidRPr="00F55126">
        <w:rPr>
          <w:i/>
          <w:sz w:val="28"/>
          <w:szCs w:val="28"/>
        </w:rPr>
        <w:t>Разделение нефтяного сырья на фракции, различающиеся по интервалам температур кипения (первичная переработка) ;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1B3B4D">
        <w:rPr>
          <w:b/>
          <w:sz w:val="28"/>
          <w:szCs w:val="28"/>
        </w:rPr>
        <w:t>2.</w:t>
      </w:r>
      <w:r w:rsidRPr="00F55126">
        <w:rPr>
          <w:i/>
          <w:sz w:val="28"/>
          <w:szCs w:val="28"/>
        </w:rPr>
        <w:t xml:space="preserve">Переработка полученных фракций путем химических превращений содержащихся в них углеводородов и выработка компонентов товарных нефтепродуктов (вторичная переработка);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1B3B4D">
        <w:rPr>
          <w:b/>
          <w:sz w:val="28"/>
          <w:szCs w:val="28"/>
        </w:rPr>
        <w:t>3.</w:t>
      </w:r>
      <w:r w:rsidRPr="00F55126">
        <w:rPr>
          <w:i/>
          <w:sz w:val="28"/>
          <w:szCs w:val="28"/>
        </w:rPr>
        <w:t xml:space="preserve">Смешение компонентов с вовлечением, при необходимости, различных присадок, с получением товарных нефтепродуктов с заданными показателями качества (товарное производство).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Продукцией НПЗ являются моторные и котельные топлива, сжиженные газы, различные виды сырья для нефтехимических производств, а также, в зависимости от технологической схемы предприятия - смазочные, гидравлические и иные масла, битумы, нефтяные коксы, парафины. Исходя из набора технологических процессов, на НПЗ может быть получено от 5 до более, чем 40 позиций товарных нефтепродуктов.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Нефтепереработка - непрерывное производство, период работы производств между капитальными ремонтами на современных заводах составляет до 3-х лет. Функциональной единицей НПЗ является технологическая установка - производственный объект с набором оборудования, позволяющего осуществить полный цикл того или иного технологического процесса. </w:t>
      </w:r>
    </w:p>
    <w:p w:rsid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В данном материале кратко описаны основные технологические процессы топливного производства - получения моторных и котельных топлив, а также кокса.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>Поставка и приём нефти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>В России основные объёмы сырой нефти, поставляемой на переработку, поступают на НПЗ от добывающих объединений по магистральным нефтепроводам. Небольшие количества нефти, а также газовый конденсат, поставляются по железной дороге. В государствах-</w:t>
      </w:r>
      <w:r w:rsidRPr="00F55126">
        <w:rPr>
          <w:i/>
          <w:sz w:val="28"/>
          <w:szCs w:val="28"/>
        </w:rPr>
        <w:lastRenderedPageBreak/>
        <w:t xml:space="preserve">импортёрах нефти, имеющих выход к морю, поставка на припортовые НПЗ осуществляется водным транспортом.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Принятое на завод сырьё поступает в соответствующие емкости товарно-сырьевой базы, связанной трубопроводами со всеми технологическими установками НПЗ. Количество поступившей нефти определяется по данным приборного учёта, или путём замеров в сырьевых емкостях. </w:t>
      </w:r>
    </w:p>
    <w:p w:rsidR="00B8185C" w:rsidRPr="00B8185C" w:rsidRDefault="00B8185C" w:rsidP="00B8185C">
      <w:pPr>
        <w:rPr>
          <w:b/>
          <w:sz w:val="28"/>
          <w:szCs w:val="28"/>
        </w:rPr>
      </w:pPr>
      <w:r w:rsidRPr="00B8185C">
        <w:rPr>
          <w:b/>
          <w:sz w:val="28"/>
          <w:szCs w:val="28"/>
        </w:rPr>
        <w:t>Подготовка нефти к переработке (электрообессоливание)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Сырая нефть содержит соли, вызывающие сильную коррозию технологического оборудования. Для их удаления нефть, поступающая из сырьевых емкостей, смешивается с водой, в которой соли растворяются, и поступает на ЭЛОУ - электрообессоливащую установку. Процесс обессоливания осуществляется в электродегидраторах - цилиндрических аппаратах со смонтированными внутри электродами. Под воздействием тока высокого напряжения (25 кВ и более), смесь воды и нефти (эмульсия) разрушается, вода собирается внизу аппарата и откачивается. Для более эффективного разрушения эмульсии, в сырьё вводятся специальные вещества - деэмульгаторы. Температура процесса - 100-120°С. </w:t>
      </w:r>
    </w:p>
    <w:p w:rsidR="001B3B4D" w:rsidRDefault="001B3B4D" w:rsidP="00B8185C">
      <w:pPr>
        <w:rPr>
          <w:b/>
          <w:sz w:val="28"/>
          <w:szCs w:val="28"/>
        </w:rPr>
      </w:pPr>
      <w:r>
        <w:rPr>
          <w:b/>
          <w:sz w:val="28"/>
          <w:szCs w:val="28"/>
        </w:rPr>
        <w:t>Первичная переработка нефти</w:t>
      </w:r>
    </w:p>
    <w:p w:rsidR="001B3B4D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Обессоленная нефть с ЭЛОУ поступает на установку атмосферно-вакуумной перегонки нефти, которая на российских НПЗ обозначается аббревиатурой АВТ - атмосферно-вакуумная трубчатка. Такое название обусловлено тем, что нагрев сырья перед разделением его на фракции, осуществляется в </w:t>
      </w:r>
      <w:r w:rsidR="001B3B4D" w:rsidRPr="00F55126">
        <w:rPr>
          <w:i/>
          <w:sz w:val="28"/>
          <w:szCs w:val="28"/>
        </w:rPr>
        <w:t>змеевиках трубчатых печей (рис.2</w:t>
      </w:r>
      <w:r w:rsidRPr="00F55126">
        <w:rPr>
          <w:i/>
          <w:sz w:val="28"/>
          <w:szCs w:val="28"/>
        </w:rPr>
        <w:t xml:space="preserve">) за счет тепла сжигания топлива и тепла дымовых газов. </w:t>
      </w:r>
    </w:p>
    <w:p w:rsidR="001B3B4D" w:rsidRDefault="001B3B4D" w:rsidP="001B3B4D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438775" cy="3267075"/>
            <wp:effectExtent l="19050" t="0" r="9525" b="0"/>
            <wp:docPr id="4" name="Рисунок 4" descr="C:\Documents and Settings\дом\Рабочий стол\ОТЧЁТ ПО ПРАКТИКЕ\Схема установки первичной переработки нефт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дом\Рабочий стол\ОТЧЁТ ПО ПРАКТИКЕ\Схема установки первичной переработки нефти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B4D" w:rsidRPr="001B3B4D" w:rsidRDefault="001B3B4D" w:rsidP="001B3B4D">
      <w:pPr>
        <w:pStyle w:val="a5"/>
        <w:rPr>
          <w:color w:val="auto"/>
          <w:sz w:val="24"/>
          <w:szCs w:val="28"/>
        </w:rPr>
      </w:pPr>
      <w:r w:rsidRPr="001B3B4D">
        <w:rPr>
          <w:color w:val="auto"/>
          <w:sz w:val="24"/>
        </w:rPr>
        <w:t xml:space="preserve">Рис. </w:t>
      </w:r>
      <w:r w:rsidR="00ED4714" w:rsidRPr="001B3B4D">
        <w:rPr>
          <w:color w:val="auto"/>
          <w:sz w:val="24"/>
        </w:rPr>
        <w:fldChar w:fldCharType="begin"/>
      </w:r>
      <w:r w:rsidRPr="001B3B4D">
        <w:rPr>
          <w:color w:val="auto"/>
          <w:sz w:val="24"/>
        </w:rPr>
        <w:instrText xml:space="preserve"> SEQ Рис. \* ARABIC </w:instrText>
      </w:r>
      <w:r w:rsidR="00ED4714" w:rsidRPr="001B3B4D">
        <w:rPr>
          <w:color w:val="auto"/>
          <w:sz w:val="24"/>
        </w:rPr>
        <w:fldChar w:fldCharType="separate"/>
      </w:r>
      <w:r w:rsidRPr="001B3B4D">
        <w:rPr>
          <w:noProof/>
          <w:color w:val="auto"/>
          <w:sz w:val="24"/>
        </w:rPr>
        <w:t>2</w:t>
      </w:r>
      <w:r w:rsidR="00ED4714" w:rsidRPr="001B3B4D">
        <w:rPr>
          <w:color w:val="auto"/>
          <w:sz w:val="24"/>
        </w:rPr>
        <w:fldChar w:fldCharType="end"/>
      </w:r>
    </w:p>
    <w:p w:rsidR="00B8185C" w:rsidRPr="00B8185C" w:rsidRDefault="00B8185C" w:rsidP="00B8185C">
      <w:pPr>
        <w:rPr>
          <w:sz w:val="28"/>
          <w:szCs w:val="28"/>
        </w:rPr>
      </w:pPr>
      <w:r w:rsidRPr="00F55126">
        <w:rPr>
          <w:i/>
          <w:sz w:val="28"/>
          <w:szCs w:val="28"/>
        </w:rPr>
        <w:t>АВТ разделена на два блока - атмосферной и вакуумной перегонки</w:t>
      </w:r>
      <w:r w:rsidRPr="00B8185C">
        <w:rPr>
          <w:sz w:val="28"/>
          <w:szCs w:val="28"/>
        </w:rPr>
        <w:t xml:space="preserve">. </w:t>
      </w:r>
    </w:p>
    <w:p w:rsidR="00B8185C" w:rsidRPr="00B8185C" w:rsidRDefault="00B8185C" w:rsidP="00B8185C">
      <w:pPr>
        <w:rPr>
          <w:sz w:val="28"/>
          <w:szCs w:val="28"/>
        </w:rPr>
      </w:pPr>
      <w:r w:rsidRPr="001B3B4D">
        <w:rPr>
          <w:b/>
          <w:sz w:val="28"/>
          <w:szCs w:val="28"/>
        </w:rPr>
        <w:t>1.</w:t>
      </w:r>
      <w:r w:rsidRPr="00B8185C">
        <w:rPr>
          <w:sz w:val="28"/>
          <w:szCs w:val="28"/>
        </w:rPr>
        <w:t xml:space="preserve"> Атмосферная перегонка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Атмосферная перегонка предназначена для отбора светлых нефтяных фракций - бензиновой, керосиновой и дизельных, выкипающих до 360°С, потенциальный выход которых составляет 45-60% на нефть. Остаток атмосферной перегонки - мазут.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Процесс заключается в разделении нагретой в печи нефти на отдельные фракции в ректификационной колонне - цилиндрическом вертикальном аппарате, внутри которого расположены контактные устройства (тарелки), через которые пары движутся вверх, а жидкость - вниз. Ректификационные колонны различных размеров и конфигураций применяются практически на всех установках нефтеперерабатывающего производства, количество тарелок в них варьируется от 20 до 60. Предусматривается подвод тепла в нижнюю часть колонны и отвод тепла с верхней части колонны, в связи с чем температура в аппарате постепенно снижается от низа к верху. В результате сверху колонны отводится бензиновая фракция в виде паров, а пары керосиновой и дизельных фракций конденсируются в соответствующих частях колонны и выводятся, мазут остаётся жидким и откачивается с низа колонны. </w:t>
      </w:r>
    </w:p>
    <w:p w:rsidR="00B8185C" w:rsidRPr="00B8185C" w:rsidRDefault="00B8185C" w:rsidP="00B8185C">
      <w:pPr>
        <w:rPr>
          <w:sz w:val="28"/>
          <w:szCs w:val="28"/>
        </w:rPr>
      </w:pPr>
    </w:p>
    <w:p w:rsidR="00B8185C" w:rsidRPr="00B8185C" w:rsidRDefault="00B8185C" w:rsidP="00B8185C">
      <w:pPr>
        <w:rPr>
          <w:sz w:val="28"/>
          <w:szCs w:val="28"/>
        </w:rPr>
      </w:pPr>
      <w:r w:rsidRPr="001B3B4D">
        <w:rPr>
          <w:b/>
          <w:sz w:val="28"/>
          <w:szCs w:val="28"/>
        </w:rPr>
        <w:lastRenderedPageBreak/>
        <w:t>2.</w:t>
      </w:r>
      <w:r w:rsidRPr="00B8185C">
        <w:rPr>
          <w:sz w:val="28"/>
          <w:szCs w:val="28"/>
        </w:rPr>
        <w:t xml:space="preserve"> </w:t>
      </w:r>
      <w:r w:rsidRPr="00F55126">
        <w:rPr>
          <w:i/>
          <w:sz w:val="28"/>
          <w:szCs w:val="28"/>
        </w:rPr>
        <w:t>Вакуумная перегонка</w:t>
      </w:r>
      <w:r w:rsidR="00F061DD" w:rsidRPr="00F55126">
        <w:rPr>
          <w:i/>
          <w:sz w:val="28"/>
          <w:szCs w:val="28"/>
        </w:rPr>
        <w:t>(рис.3)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Вакуумная перегонка предназначена для отбора от мазута масляных дистиллятов на НПЗ топливно-масляного профиля, или широкой масляной фракции (вакуумного газойля) на НПЗ топливного профиля. Остатком вакуумной перегонки является гудрон.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Необходимость отбора масляных фракций под вакуумом обусловлена тем, что при температуре свыше 380°С начинается термическое разложение углеводородов (крекинг), а конец кипения вакуумного газойля - 520°С и более. Поэтому перегонку ведут при остаточном давлении 40-60 мм рт. ст., что позволяет снизить максимальную температуру в аппарате до 360-380°С. 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>Разряжение в колонне создается при помощи соответствующего оборудования, ключевыми аппаратами являются паровые</w:t>
      </w:r>
      <w:r w:rsidR="001B3B4D" w:rsidRPr="00F55126">
        <w:rPr>
          <w:i/>
          <w:sz w:val="28"/>
          <w:szCs w:val="28"/>
        </w:rPr>
        <w:t xml:space="preserve"> или жидкостные эжекторы</w:t>
      </w:r>
      <w:r w:rsidRPr="00F55126">
        <w:rPr>
          <w:i/>
          <w:sz w:val="28"/>
          <w:szCs w:val="28"/>
        </w:rPr>
        <w:t>.</w:t>
      </w:r>
    </w:p>
    <w:p w:rsidR="00F061DD" w:rsidRDefault="00F061DD" w:rsidP="00B8185C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276725" cy="4248150"/>
            <wp:effectExtent l="19050" t="0" r="9525" b="0"/>
            <wp:docPr id="6" name="Рисунок 6" descr="C:\Documents and Settings\дом\Рабочий стол\ОТЧЁТ ПО ПРАКТИКЕ\вакуумная перегонка мазута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дом\Рабочий стол\ОТЧЁТ ПО ПРАКТИКЕ\вакуумная перегонка мазута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126" w:rsidRDefault="00F55126" w:rsidP="00B8185C">
      <w:pPr>
        <w:rPr>
          <w:b/>
          <w:sz w:val="28"/>
          <w:szCs w:val="28"/>
        </w:rPr>
      </w:pPr>
    </w:p>
    <w:p w:rsidR="00F55126" w:rsidRDefault="00F55126" w:rsidP="00B8185C">
      <w:pPr>
        <w:rPr>
          <w:b/>
          <w:sz w:val="28"/>
          <w:szCs w:val="28"/>
        </w:rPr>
      </w:pPr>
    </w:p>
    <w:p w:rsidR="00B8185C" w:rsidRPr="00B8185C" w:rsidRDefault="00B8185C" w:rsidP="00B8185C">
      <w:pPr>
        <w:rPr>
          <w:sz w:val="28"/>
          <w:szCs w:val="28"/>
        </w:rPr>
      </w:pPr>
      <w:r w:rsidRPr="00F061DD">
        <w:rPr>
          <w:b/>
          <w:sz w:val="28"/>
          <w:szCs w:val="28"/>
        </w:rPr>
        <w:lastRenderedPageBreak/>
        <w:t>3</w:t>
      </w:r>
      <w:r w:rsidRPr="001B3B4D">
        <w:rPr>
          <w:b/>
          <w:sz w:val="28"/>
          <w:szCs w:val="28"/>
        </w:rPr>
        <w:t>.</w:t>
      </w:r>
      <w:r w:rsidRPr="00B8185C">
        <w:rPr>
          <w:sz w:val="28"/>
          <w:szCs w:val="28"/>
        </w:rPr>
        <w:t xml:space="preserve"> </w:t>
      </w:r>
      <w:r w:rsidRPr="00F55126">
        <w:rPr>
          <w:i/>
          <w:sz w:val="28"/>
          <w:szCs w:val="28"/>
        </w:rPr>
        <w:t>Стабилизация и вторичная перегонка бензина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>Получаемая на атмосферном блоке бензиновая фракция содержит газы (в основном пропан и бутан) в объёме, превышающем требования по качеству, и не может использоваться ни в качестве компонента автобензина, ни в качестве товарного прямогонного бензина. Кроме того, процессы</w:t>
      </w:r>
      <w:r w:rsidR="001B3B4D" w:rsidRPr="00F55126">
        <w:rPr>
          <w:i/>
          <w:sz w:val="28"/>
          <w:szCs w:val="28"/>
        </w:rPr>
        <w:t xml:space="preserve"> </w:t>
      </w:r>
      <w:r w:rsidRPr="00F55126">
        <w:rPr>
          <w:i/>
          <w:sz w:val="28"/>
          <w:szCs w:val="28"/>
        </w:rPr>
        <w:t>нефтепереработки, направленные на повышение октанового числа бензина и производства ароматических углеводородов в качестве сырья используют узкие бензиновые фракции. Этим обусловлено включение в технологическую схему переработки нефти данного процесса , при котором от бензиновой фракции отгоняются сжиженные газы, и осуществляется её разгонка на 2-5 узких фракций на соответствующем количестве колон.Продукты первичной переработки нефти охлаждаются в теплообменниках, в которых отдают тепло поступающему на переработку холодному сырью, за счет чего осуществляется экономия технологического топлива, в водяных и воздушных холодильниках и выводятся с производства. Аналогичная схема теплообмена используется и на других установках НПЗ.</w:t>
      </w:r>
    </w:p>
    <w:p w:rsidR="00B8185C" w:rsidRPr="00F55126" w:rsidRDefault="00B8185C" w:rsidP="00B8185C">
      <w:pPr>
        <w:rPr>
          <w:i/>
          <w:sz w:val="28"/>
          <w:szCs w:val="28"/>
        </w:rPr>
      </w:pPr>
      <w:r w:rsidRPr="00F55126">
        <w:rPr>
          <w:i/>
          <w:sz w:val="28"/>
          <w:szCs w:val="28"/>
        </w:rPr>
        <w:t>Современные установки первичной переработки зачастую являются комбинированными и могут включать в себя вышеперечисленные процессы в различной конфигурации. Мощность таких установок составляет от 3 до 6 млн. тонн по сырой нефти в год. На заводах сооружается несколькоустановок первичной переработки во избежание полной остановки завода при выводе одной из установок в ремонт.Сырьё процесса - нефть, содержащая соли (до 900 мг/л) и воду (до 1,0%).</w:t>
      </w:r>
    </w:p>
    <w:p w:rsidR="00F55126" w:rsidRDefault="001B3B4D" w:rsidP="00B8185C">
      <w:pPr>
        <w:rPr>
          <w:b/>
          <w:i/>
          <w:sz w:val="28"/>
          <w:szCs w:val="28"/>
        </w:rPr>
      </w:pPr>
      <w:r w:rsidRPr="00F55126">
        <w:rPr>
          <w:i/>
          <w:sz w:val="28"/>
          <w:szCs w:val="28"/>
        </w:rPr>
        <w:t xml:space="preserve">Продукция: </w:t>
      </w:r>
      <w:r w:rsidR="00B8185C" w:rsidRPr="00F55126">
        <w:rPr>
          <w:i/>
          <w:sz w:val="28"/>
          <w:szCs w:val="28"/>
        </w:rPr>
        <w:t xml:space="preserve">углеводородный  газ - выводится в виде газа и головки стабилизации, используется как бытовое топливо и сырьё для газофракционирования;бензиновая  фракция - выкипает в пределах 30-180°С, используется как компонент товарного  автобензина, как сырьё установок  каталитического риформинга, вторичной  перегонки, пиролизных установок;керосиновая фракция - выкипает в пределах 120-315°С, используется как топливо для реактивных и тракторных двигателей, для освещения, как сырьё установок гидроочистки дизельная фракция (атмосферный газойль) - выкипает в пределах 180 -350 С, используется как  топливо для дизельных двигателей и сырьё установок гидроочистки;мазут (остаток атмосферной перегонки) выкипает выше </w:t>
      </w:r>
      <w:r w:rsidR="00B8185C" w:rsidRPr="00F55126">
        <w:rPr>
          <w:i/>
          <w:sz w:val="28"/>
          <w:szCs w:val="28"/>
        </w:rPr>
        <w:lastRenderedPageBreak/>
        <w:t>350°С, используется как  котельное топливо или сырьё  термического крекинга;вакуумный дистиллят (вакуумный газойль) - выкипает в пределах выше 350-500 С, используется как</w:t>
      </w:r>
      <w:r w:rsidR="00B8185C" w:rsidRPr="00B8185C">
        <w:rPr>
          <w:sz w:val="28"/>
          <w:szCs w:val="28"/>
        </w:rPr>
        <w:t xml:space="preserve"> </w:t>
      </w:r>
      <w:r w:rsidR="00B8185C" w:rsidRPr="00F55126">
        <w:rPr>
          <w:i/>
          <w:sz w:val="28"/>
          <w:szCs w:val="28"/>
        </w:rPr>
        <w:t>сырьё каталитического крекинга и гидрокрекинга; на НПЗ с масляной схемой переработки получают несколько (2-3) вакуумных дистиллятов;гудрон (остаток атмосферно- вакуумной перегонки) - выкипает при температуре выше 500°С, используется как сырье установок  термического крекинга, коксования, производства битума и масел.При выборе ассортимента вырабатываемой продукции необходимо учитывать качество нефти и требования, предъявляемые к качеству нефтепродуктов, например, выработку узких бензиновых фракций головной (н.к.-62 °С), бензольной (62-85 °С), толуольной (85-120 °С) и ксилольной (120-140 °С) можно принимать только при высоком содержании в них нафтеновых углеводородов. При низком и среднем содержании нафтеновых углеводородов предпочтительнее принимать схему выработки головной (н.к.-85 °С) и широкой (85-180 °С) бензиновых фракций с дальнейшим направлением последней на установки каталитического риформинга для получения высокооктановых компонентов бензинов.Поскольку к нефтяным фракциям, полученным на установках первичной переработки нефти, нельзя предъявлять требования ГОСТ на товарные продукты, то выбранные фракции керосина и дизельного топлива после процесса гидроочистки должны соответствовать стандарту, а выход их при</w:t>
      </w:r>
      <w:r w:rsidR="00F55126">
        <w:rPr>
          <w:i/>
          <w:sz w:val="28"/>
          <w:szCs w:val="28"/>
        </w:rPr>
        <w:t xml:space="preserve"> </w:t>
      </w:r>
      <w:r w:rsidR="00B8185C" w:rsidRPr="00F55126">
        <w:rPr>
          <w:i/>
          <w:sz w:val="28"/>
          <w:szCs w:val="28"/>
        </w:rPr>
        <w:t xml:space="preserve">этом должен быть по возможности максимальным. Так, при гидроочистке дизельной фракции температуры выкипания 50 и 90 % снижаются на 5-15 градусов. Это необходимо учитывать при определении пределов выкипания указанных фракций. Если это условие не может быть соблюдено, то полученные фракции после вторичных процессов будут компонентами товарных топлив.При определении качества керосина и  дизельной фракции нужно иметь  в виду также их температуру застывания и вспышки, плотность, вязкость.При получении масляных фракций в  вакуумной части установки основными  показателями, определяющими отбор их по кривой ИТК, являются высокое потенциальное их содержание, большой индекс вязкости, вязкость, температура застывания, содержание нафтеновых углеводородов, серы.Основные  физико-химические и эксплуатационные свойства выбранных фракций сравниваются с показателями качества по ГОСТ на товарный вид продукции. </w:t>
      </w:r>
    </w:p>
    <w:p w:rsidR="00B8185C" w:rsidRPr="00F55126" w:rsidRDefault="00B8185C" w:rsidP="00B8185C">
      <w:pPr>
        <w:rPr>
          <w:b/>
          <w:i/>
          <w:sz w:val="28"/>
          <w:szCs w:val="28"/>
        </w:rPr>
      </w:pPr>
      <w:r w:rsidRPr="001B3B4D">
        <w:rPr>
          <w:b/>
          <w:i/>
          <w:sz w:val="32"/>
          <w:szCs w:val="28"/>
        </w:rPr>
        <w:lastRenderedPageBreak/>
        <w:t>III.Блочная технологическая схема установки</w:t>
      </w:r>
      <w:r w:rsidR="00D87CC3">
        <w:rPr>
          <w:b/>
          <w:i/>
          <w:sz w:val="32"/>
          <w:szCs w:val="28"/>
        </w:rPr>
        <w:t>(рис 4</w:t>
      </w:r>
      <w:r w:rsidR="001B3B4D">
        <w:rPr>
          <w:b/>
          <w:i/>
          <w:sz w:val="32"/>
          <w:szCs w:val="28"/>
        </w:rPr>
        <w:t>)</w:t>
      </w:r>
    </w:p>
    <w:p w:rsidR="001B3B4D" w:rsidRDefault="001B3B4D" w:rsidP="001B3B4D">
      <w:pPr>
        <w:keepNext/>
      </w:pPr>
      <w:r>
        <w:rPr>
          <w:b/>
          <w:i/>
          <w:noProof/>
          <w:sz w:val="32"/>
          <w:szCs w:val="28"/>
          <w:lang w:eastAsia="ru-RU"/>
        </w:rPr>
        <w:drawing>
          <wp:inline distT="0" distB="0" distL="0" distR="0">
            <wp:extent cx="5734050" cy="3124200"/>
            <wp:effectExtent l="19050" t="0" r="0" b="0"/>
            <wp:docPr id="5" name="Рисунок 5" descr="C:\Documents and Settings\дом\Рабочий стол\ОТЧЁТ ПО ПРАКТИКЕ\Блочная технологическая схема установки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дом\Рабочий стол\ОТЧЁТ ПО ПРАКТИКЕ\Блочная технологическая схема установки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B4D" w:rsidRDefault="001B3B4D" w:rsidP="001B3B4D">
      <w:pPr>
        <w:pStyle w:val="a5"/>
        <w:rPr>
          <w:color w:val="auto"/>
          <w:sz w:val="28"/>
        </w:rPr>
      </w:pPr>
      <w:r w:rsidRPr="001B3B4D">
        <w:rPr>
          <w:color w:val="auto"/>
          <w:sz w:val="28"/>
        </w:rPr>
        <w:t xml:space="preserve">Рис. </w:t>
      </w:r>
      <w:r w:rsidR="00D87CC3">
        <w:rPr>
          <w:color w:val="auto"/>
          <w:sz w:val="28"/>
        </w:rPr>
        <w:t>4</w:t>
      </w:r>
    </w:p>
    <w:p w:rsidR="001B3B4D" w:rsidRPr="00F55126" w:rsidRDefault="00D87CC3" w:rsidP="001B3B4D">
      <w:pPr>
        <w:rPr>
          <w:i/>
          <w:sz w:val="28"/>
        </w:rPr>
      </w:pPr>
      <w:r>
        <w:rPr>
          <w:i/>
          <w:sz w:val="28"/>
        </w:rPr>
        <w:t>На рис.4</w:t>
      </w:r>
      <w:r w:rsidR="001B3B4D" w:rsidRPr="00F55126">
        <w:rPr>
          <w:i/>
          <w:sz w:val="28"/>
        </w:rPr>
        <w:t xml:space="preserve"> приводится технологическая схема комбинированной установки ЭЛОУ-АВТ производительностью 6 млн.т нефти в год,рассчитанной на переработку сернистых нефтей и построенной на ряде заводов.</w:t>
      </w:r>
    </w:p>
    <w:p w:rsidR="00F55126" w:rsidRDefault="00F55126" w:rsidP="001B3B4D">
      <w:pPr>
        <w:rPr>
          <w:sz w:val="28"/>
          <w:lang w:val="en-US"/>
        </w:rPr>
      </w:pPr>
    </w:p>
    <w:p w:rsidR="00F55126" w:rsidRDefault="00F55126" w:rsidP="001B3B4D">
      <w:pPr>
        <w:rPr>
          <w:sz w:val="28"/>
          <w:lang w:val="en-US"/>
        </w:rPr>
      </w:pPr>
    </w:p>
    <w:p w:rsidR="00F55126" w:rsidRDefault="00F55126" w:rsidP="001B3B4D">
      <w:pPr>
        <w:rPr>
          <w:sz w:val="28"/>
          <w:lang w:val="en-US"/>
        </w:rPr>
      </w:pPr>
    </w:p>
    <w:p w:rsidR="00F55126" w:rsidRDefault="00F55126" w:rsidP="001B3B4D">
      <w:pPr>
        <w:rPr>
          <w:sz w:val="28"/>
          <w:lang w:val="en-US"/>
        </w:rPr>
      </w:pPr>
    </w:p>
    <w:p w:rsidR="00F55126" w:rsidRDefault="00F55126" w:rsidP="001B3B4D">
      <w:pPr>
        <w:rPr>
          <w:sz w:val="28"/>
          <w:lang w:val="en-US"/>
        </w:rPr>
      </w:pPr>
    </w:p>
    <w:p w:rsidR="00F55126" w:rsidRDefault="00F55126" w:rsidP="001B3B4D">
      <w:pPr>
        <w:rPr>
          <w:sz w:val="28"/>
          <w:lang w:val="en-US"/>
        </w:rPr>
      </w:pPr>
    </w:p>
    <w:p w:rsidR="00F55126" w:rsidRDefault="00F55126" w:rsidP="001B3B4D">
      <w:pPr>
        <w:rPr>
          <w:b/>
          <w:i/>
          <w:sz w:val="32"/>
        </w:rPr>
      </w:pPr>
    </w:p>
    <w:p w:rsidR="00F55126" w:rsidRDefault="00F55126" w:rsidP="001B3B4D">
      <w:pPr>
        <w:rPr>
          <w:b/>
          <w:i/>
          <w:sz w:val="32"/>
        </w:rPr>
      </w:pPr>
    </w:p>
    <w:p w:rsidR="00F55126" w:rsidRDefault="00F55126" w:rsidP="001B3B4D">
      <w:pPr>
        <w:rPr>
          <w:b/>
          <w:i/>
          <w:sz w:val="32"/>
        </w:rPr>
      </w:pPr>
    </w:p>
    <w:p w:rsidR="00F55126" w:rsidRDefault="00F55126" w:rsidP="001B3B4D">
      <w:pPr>
        <w:rPr>
          <w:b/>
          <w:i/>
          <w:sz w:val="32"/>
        </w:rPr>
      </w:pPr>
    </w:p>
    <w:p w:rsidR="00F55126" w:rsidRDefault="00F55126" w:rsidP="001B3B4D">
      <w:pPr>
        <w:rPr>
          <w:b/>
          <w:i/>
          <w:sz w:val="32"/>
        </w:rPr>
      </w:pPr>
    </w:p>
    <w:p w:rsidR="001B3B4D" w:rsidRDefault="001B3B4D" w:rsidP="001B3B4D">
      <w:pPr>
        <w:rPr>
          <w:b/>
          <w:i/>
          <w:sz w:val="32"/>
        </w:rPr>
      </w:pPr>
      <w:r>
        <w:rPr>
          <w:b/>
          <w:i/>
          <w:sz w:val="32"/>
          <w:lang w:val="en-US"/>
        </w:rPr>
        <w:lastRenderedPageBreak/>
        <w:t>IV.</w:t>
      </w:r>
      <w:r>
        <w:rPr>
          <w:b/>
          <w:i/>
          <w:sz w:val="32"/>
        </w:rPr>
        <w:t>Устройство основного оборудования</w:t>
      </w:r>
    </w:p>
    <w:p w:rsidR="00D87CC3" w:rsidRPr="00D87CC3" w:rsidRDefault="00D87CC3" w:rsidP="001B3B4D">
      <w:pPr>
        <w:rPr>
          <w:i/>
          <w:sz w:val="32"/>
          <w:szCs w:val="32"/>
        </w:rPr>
      </w:pPr>
      <w:r>
        <w:rPr>
          <w:i/>
          <w:sz w:val="32"/>
          <w:szCs w:val="32"/>
        </w:rPr>
        <w:t>На рис.5 изображена «</w:t>
      </w:r>
      <w:r w:rsidRPr="00D87CC3">
        <w:rPr>
          <w:b/>
          <w:sz w:val="32"/>
          <w:szCs w:val="32"/>
        </w:rPr>
        <w:t>Схема ректификационной колонны</w:t>
      </w:r>
      <w:r>
        <w:rPr>
          <w:i/>
          <w:sz w:val="32"/>
          <w:szCs w:val="32"/>
        </w:rPr>
        <w:t>»</w:t>
      </w:r>
    </w:p>
    <w:p w:rsidR="00D87CC3" w:rsidRDefault="00D87CC3" w:rsidP="001B3B4D">
      <w:pPr>
        <w:rPr>
          <w:b/>
          <w:i/>
          <w:sz w:val="32"/>
        </w:rPr>
      </w:pPr>
      <w:r>
        <w:rPr>
          <w:b/>
          <w:i/>
          <w:noProof/>
          <w:sz w:val="32"/>
          <w:lang w:eastAsia="ru-RU"/>
        </w:rPr>
        <w:drawing>
          <wp:inline distT="0" distB="0" distL="0" distR="0">
            <wp:extent cx="3295650" cy="2828925"/>
            <wp:effectExtent l="19050" t="0" r="0" b="0"/>
            <wp:docPr id="2" name="Рисунок 1" descr="C:\Documents and Settings\дом\Рабочий стол\ОТЧЁТ ПО ПРАКТИКЕ\Ректификационная колл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дом\Рабочий стол\ОТЧЁТ ПО ПРАКТИКЕ\Ректификационная коллона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i/>
          <w:sz w:val="32"/>
        </w:rPr>
        <w:t>рис.5</w:t>
      </w:r>
    </w:p>
    <w:p w:rsidR="00D87CC3" w:rsidRDefault="00D87CC3" w:rsidP="001B3B4D">
      <w:pPr>
        <w:rPr>
          <w:i/>
          <w:sz w:val="28"/>
        </w:rPr>
      </w:pPr>
      <w:r w:rsidRPr="00D87CC3">
        <w:rPr>
          <w:b/>
          <w:sz w:val="28"/>
        </w:rPr>
        <w:t>Ректификационная колонна</w:t>
      </w:r>
      <w:r w:rsidRPr="00D87CC3">
        <w:rPr>
          <w:i/>
          <w:sz w:val="28"/>
        </w:rPr>
        <w:t xml:space="preserve"> — аппарат, предназначенный для разделения жидких смесей, составляющие которых имеют различную температуру кипения. Классическая колонна представляет собой вертикальный цилиндр с контактными устройствами внутри. Ректификация (от лат. rectus— прямой и facio— делаю)¹ — это тепломассообменный процесс, в результате которого конденсация составляющих пара происходит раздельно.</w:t>
      </w:r>
    </w:p>
    <w:p w:rsidR="00D87CC3" w:rsidRDefault="00D87CC3" w:rsidP="001B3B4D">
      <w:pPr>
        <w:rPr>
          <w:i/>
          <w:sz w:val="28"/>
        </w:rPr>
      </w:pPr>
      <w:r w:rsidRPr="00D87CC3">
        <w:rPr>
          <w:b/>
          <w:sz w:val="28"/>
        </w:rPr>
        <w:t>Принцип работы</w:t>
      </w:r>
      <w:r>
        <w:rPr>
          <w:i/>
          <w:sz w:val="28"/>
        </w:rPr>
        <w:t>:</w:t>
      </w:r>
    </w:p>
    <w:p w:rsidR="00D87CC3" w:rsidRDefault="00D87CC3" w:rsidP="001B3B4D">
      <w:pPr>
        <w:rPr>
          <w:i/>
          <w:sz w:val="28"/>
        </w:rPr>
      </w:pPr>
      <w:r w:rsidRPr="00D87CC3">
        <w:rPr>
          <w:i/>
          <w:sz w:val="28"/>
        </w:rPr>
        <w:t>В ректификационную колонну подаются пары перегоняемой жидкости. Они поднимаются снизу, а в режиме противотока навстречу парам идёт жидкость, сконденсировавшаяся наверху в холодильнике. В случае, если разгоняемый продукт состоит из двух компонентов, конечными продуктами являются дистиллят, выходящий из верхней части колонны и кубовый остаток (менее летучий компонент в жидком виде, вытекающий из нижней части колонны). Ситуация усложняется, если необходимо разделить смесь, состоящую из большого количества фракций. В этом случае используются аппараты, подобные изображенному на картинке.</w:t>
      </w:r>
    </w:p>
    <w:p w:rsidR="00D87CC3" w:rsidRDefault="00D87CC3" w:rsidP="001B3B4D">
      <w:pPr>
        <w:rPr>
          <w:i/>
          <w:sz w:val="28"/>
        </w:rPr>
      </w:pPr>
    </w:p>
    <w:p w:rsidR="00D87CC3" w:rsidRDefault="00D87CC3" w:rsidP="001B3B4D">
      <w:pPr>
        <w:rPr>
          <w:i/>
          <w:sz w:val="28"/>
        </w:rPr>
      </w:pPr>
    </w:p>
    <w:p w:rsidR="00D87CC3" w:rsidRDefault="00D87CC3" w:rsidP="001B3B4D">
      <w:pPr>
        <w:rPr>
          <w:i/>
          <w:noProof/>
          <w:sz w:val="32"/>
          <w:lang w:eastAsia="ru-RU"/>
        </w:rPr>
      </w:pPr>
      <w:r w:rsidRPr="00D87CC3">
        <w:rPr>
          <w:b/>
          <w:noProof/>
          <w:sz w:val="32"/>
          <w:lang w:eastAsia="ru-RU"/>
        </w:rPr>
        <w:lastRenderedPageBreak/>
        <w:t>Теплообме́нник, теплообме́нный аппарат</w:t>
      </w:r>
      <w:r w:rsidRPr="00D87CC3">
        <w:rPr>
          <w:i/>
          <w:noProof/>
          <w:sz w:val="32"/>
          <w:lang w:eastAsia="ru-RU"/>
        </w:rPr>
        <w:t xml:space="preserve"> — устройство, в котором осуществляется передача теплоты от горячего теплоносителя к холодному (нагреваемому). Теплоносителями могут быть газы, пары, жидкости. В зависимости от назначения теплообменные аппараты используют как нагреватели и как охладители. Применяется в технологических процессах нефтеперерабатывающей, нефтехимической, химической, газовой и других отраслях промышленности, в энергетике и коммунальном хозяйстве.</w:t>
      </w:r>
    </w:p>
    <w:p w:rsidR="00D87CC3" w:rsidRDefault="00D87CC3" w:rsidP="001B3B4D">
      <w:pPr>
        <w:rPr>
          <w:i/>
          <w:noProof/>
          <w:sz w:val="32"/>
          <w:lang w:eastAsia="ru-RU"/>
        </w:rPr>
      </w:pPr>
      <w:r w:rsidRPr="00D87CC3">
        <w:rPr>
          <w:b/>
          <w:noProof/>
          <w:sz w:val="32"/>
          <w:lang w:eastAsia="ru-RU"/>
        </w:rPr>
        <w:t>Основные типы теплообменников</w:t>
      </w:r>
      <w:r>
        <w:rPr>
          <w:i/>
          <w:noProof/>
          <w:sz w:val="32"/>
          <w:lang w:eastAsia="ru-RU"/>
        </w:rPr>
        <w:t>:</w:t>
      </w:r>
    </w:p>
    <w:p w:rsidR="00D87CC3" w:rsidRDefault="00D87CC3" w:rsidP="001B3B4D">
      <w:pPr>
        <w:rPr>
          <w:i/>
          <w:noProof/>
          <w:sz w:val="32"/>
          <w:lang w:eastAsia="ru-RU"/>
        </w:rPr>
      </w:pPr>
      <w:r w:rsidRPr="00D87CC3">
        <w:rPr>
          <w:i/>
          <w:noProof/>
          <w:sz w:val="32"/>
          <w:lang w:eastAsia="ru-RU"/>
        </w:rPr>
        <w:t>Теплообменники по способу передачи теплоты подразделяют на поверхностные, где отсутствует непосредственный контакт теплоносителей, а передача тепла происходит через твёрдую стенку, и смесительные где теплоносители контактируют непосредственно. Поверхностные теплообменники в свою очередь подразделяются на рекуперативные и регенеративные, в зависимости от одновременного или поочерёдного контакта теплоносителей с разделяющей их стенкой</w:t>
      </w:r>
      <w:r>
        <w:rPr>
          <w:i/>
          <w:noProof/>
          <w:sz w:val="32"/>
          <w:lang w:eastAsia="ru-RU"/>
        </w:rPr>
        <w:t>.</w:t>
      </w:r>
    </w:p>
    <w:p w:rsidR="00D87CC3" w:rsidRPr="00D87CC3" w:rsidRDefault="00D87CC3" w:rsidP="001B3B4D">
      <w:pPr>
        <w:rPr>
          <w:b/>
          <w:noProof/>
          <w:sz w:val="32"/>
          <w:lang w:eastAsia="ru-RU"/>
        </w:rPr>
      </w:pPr>
      <w:r>
        <w:rPr>
          <w:i/>
          <w:noProof/>
          <w:sz w:val="32"/>
          <w:lang w:eastAsia="ru-RU"/>
        </w:rPr>
        <w:t xml:space="preserve">На рис.6 изображена схема </w:t>
      </w:r>
      <w:r w:rsidRPr="00D87CC3">
        <w:rPr>
          <w:b/>
          <w:noProof/>
          <w:sz w:val="32"/>
          <w:lang w:eastAsia="ru-RU"/>
        </w:rPr>
        <w:t>«Теплообменника</w:t>
      </w:r>
      <w:r>
        <w:rPr>
          <w:b/>
          <w:noProof/>
          <w:sz w:val="32"/>
          <w:lang w:eastAsia="ru-RU"/>
        </w:rPr>
        <w:t xml:space="preserve"> </w:t>
      </w:r>
      <w:r w:rsidRPr="00D87CC3">
        <w:rPr>
          <w:b/>
          <w:noProof/>
          <w:sz w:val="32"/>
          <w:lang w:eastAsia="ru-RU"/>
        </w:rPr>
        <w:t>и его принцип работы»</w:t>
      </w:r>
    </w:p>
    <w:p w:rsidR="00D87CC3" w:rsidRDefault="00D87CC3" w:rsidP="001B3B4D">
      <w:pPr>
        <w:rPr>
          <w:i/>
          <w:noProof/>
          <w:sz w:val="28"/>
          <w:lang w:eastAsia="ru-RU"/>
        </w:rPr>
      </w:pPr>
    </w:p>
    <w:p w:rsidR="00D87CC3" w:rsidRPr="00D87CC3" w:rsidRDefault="00D87CC3" w:rsidP="001B3B4D">
      <w:pPr>
        <w:rPr>
          <w:i/>
          <w:sz w:val="28"/>
        </w:rPr>
      </w:pPr>
      <w:r>
        <w:rPr>
          <w:i/>
          <w:noProof/>
          <w:sz w:val="28"/>
          <w:lang w:eastAsia="ru-RU"/>
        </w:rPr>
        <w:lastRenderedPageBreak/>
        <w:drawing>
          <wp:inline distT="0" distB="0" distL="0" distR="0">
            <wp:extent cx="5939790" cy="8587870"/>
            <wp:effectExtent l="19050" t="0" r="3810" b="0"/>
            <wp:docPr id="3" name="Рисунок 2" descr="C:\Documents and Settings\дом\Рабочий стол\ОТЧЁТ ПО ПРАКТИКЕ\teploobmenni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дом\Рабочий стол\ОТЧЁТ ПО ПРАКТИКЕ\teploobmennik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58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CC3" w:rsidRPr="00D87CC3" w:rsidRDefault="00D87CC3" w:rsidP="001B3B4D">
      <w:pPr>
        <w:rPr>
          <w:i/>
          <w:sz w:val="28"/>
        </w:rPr>
      </w:pPr>
      <w:r>
        <w:rPr>
          <w:i/>
          <w:sz w:val="28"/>
        </w:rPr>
        <w:t>Рис.6</w:t>
      </w:r>
    </w:p>
    <w:p w:rsidR="001B3B4D" w:rsidRDefault="00D87CC3" w:rsidP="00D87CC3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lastRenderedPageBreak/>
        <w:t>Список используемой литературы:</w:t>
      </w:r>
    </w:p>
    <w:p w:rsidR="00D87CC3" w:rsidRDefault="00D87CC3" w:rsidP="00D87CC3">
      <w:pPr>
        <w:rPr>
          <w:i/>
          <w:sz w:val="36"/>
          <w:szCs w:val="36"/>
        </w:rPr>
      </w:pPr>
      <w:r>
        <w:rPr>
          <w:i/>
          <w:sz w:val="36"/>
          <w:szCs w:val="36"/>
        </w:rPr>
        <w:t>1)В.Н.Эрих,М.Г.Расина,М.Г.Рудин «Химия и технология нефти и газа»</w:t>
      </w:r>
    </w:p>
    <w:p w:rsidR="00D87CC3" w:rsidRDefault="00D87CC3" w:rsidP="00D87CC3">
      <w:pPr>
        <w:rPr>
          <w:i/>
          <w:sz w:val="36"/>
          <w:szCs w:val="36"/>
        </w:rPr>
      </w:pPr>
      <w:r>
        <w:rPr>
          <w:i/>
          <w:sz w:val="36"/>
          <w:szCs w:val="36"/>
        </w:rPr>
        <w:t>2)</w:t>
      </w:r>
      <w:r w:rsidRPr="00D87CC3">
        <w:t xml:space="preserve"> </w:t>
      </w:r>
      <w:r w:rsidRPr="00D87CC3">
        <w:rPr>
          <w:i/>
          <w:sz w:val="36"/>
          <w:szCs w:val="36"/>
        </w:rPr>
        <w:t>В. Н. Луканина. Теплотехника. — М., «Высшая школа», 2002 г.</w:t>
      </w:r>
    </w:p>
    <w:p w:rsidR="00D87CC3" w:rsidRPr="00D87CC3" w:rsidRDefault="00D87CC3" w:rsidP="00D87CC3">
      <w:pPr>
        <w:rPr>
          <w:i/>
          <w:sz w:val="36"/>
          <w:szCs w:val="36"/>
        </w:rPr>
      </w:pPr>
      <w:r>
        <w:rPr>
          <w:i/>
          <w:sz w:val="36"/>
          <w:szCs w:val="36"/>
        </w:rPr>
        <w:t>3)</w:t>
      </w:r>
      <w:r w:rsidRPr="00D87CC3">
        <w:t xml:space="preserve"> </w:t>
      </w:r>
      <w:hyperlink r:id="rId14" w:history="1">
        <w:r w:rsidRPr="007A701A">
          <w:rPr>
            <w:rStyle w:val="ae"/>
            <w:i/>
            <w:sz w:val="36"/>
            <w:szCs w:val="36"/>
          </w:rPr>
          <w:t>http://www.ornpz.ru/press-centr/news_02102003.htm</w:t>
        </w:r>
      </w:hyperlink>
      <w:r>
        <w:rPr>
          <w:i/>
          <w:sz w:val="36"/>
          <w:szCs w:val="36"/>
        </w:rPr>
        <w:t xml:space="preserve"> ОАО «ОРСКНЕФТЕОРГСИНТЕЗ» Орский Нефтеперерабатывающий завод</w:t>
      </w:r>
    </w:p>
    <w:p w:rsidR="00B8185C" w:rsidRDefault="00B8185C" w:rsidP="00B8185C"/>
    <w:p w:rsidR="00B8185C" w:rsidRDefault="00B8185C" w:rsidP="00B8185C"/>
    <w:p w:rsidR="00B8185C" w:rsidRDefault="00B8185C" w:rsidP="00B8185C"/>
    <w:p w:rsidR="00B8185C" w:rsidRDefault="00B8185C"/>
    <w:sectPr w:rsidR="00B8185C" w:rsidSect="00AD1284">
      <w:pgSz w:w="11906" w:h="16838" w:code="9"/>
      <w:pgMar w:top="1134" w:right="851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63FB" w:rsidRDefault="00E463FB" w:rsidP="00AD1284">
      <w:pPr>
        <w:spacing w:after="0" w:line="240" w:lineRule="auto"/>
      </w:pPr>
      <w:r>
        <w:separator/>
      </w:r>
    </w:p>
  </w:endnote>
  <w:endnote w:type="continuationSeparator" w:id="0">
    <w:p w:rsidR="00E463FB" w:rsidRDefault="00E463FB" w:rsidP="00AD1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63FB" w:rsidRDefault="00E463FB" w:rsidP="00AD1284">
      <w:pPr>
        <w:spacing w:after="0" w:line="240" w:lineRule="auto"/>
      </w:pPr>
      <w:r>
        <w:separator/>
      </w:r>
    </w:p>
  </w:footnote>
  <w:footnote w:type="continuationSeparator" w:id="0">
    <w:p w:rsidR="00E463FB" w:rsidRDefault="00E463FB" w:rsidP="00AD1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A05FC"/>
    <w:multiLevelType w:val="hybridMultilevel"/>
    <w:tmpl w:val="F1DC39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F07BE8"/>
    <w:multiLevelType w:val="hybridMultilevel"/>
    <w:tmpl w:val="32A090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B8185C"/>
    <w:rsid w:val="00192D60"/>
    <w:rsid w:val="001B3B4D"/>
    <w:rsid w:val="00444E21"/>
    <w:rsid w:val="005762B1"/>
    <w:rsid w:val="006266F8"/>
    <w:rsid w:val="00874C24"/>
    <w:rsid w:val="0096394A"/>
    <w:rsid w:val="00A856D8"/>
    <w:rsid w:val="00AD1284"/>
    <w:rsid w:val="00B8185C"/>
    <w:rsid w:val="00D87CC3"/>
    <w:rsid w:val="00E463FB"/>
    <w:rsid w:val="00ED4714"/>
    <w:rsid w:val="00F061DD"/>
    <w:rsid w:val="00F55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39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85C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B8185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F55126"/>
    <w:pPr>
      <w:ind w:left="720"/>
      <w:contextualSpacing/>
    </w:pPr>
  </w:style>
  <w:style w:type="paragraph" w:styleId="a7">
    <w:name w:val="No Spacing"/>
    <w:link w:val="a8"/>
    <w:uiPriority w:val="1"/>
    <w:qFormat/>
    <w:rsid w:val="005762B1"/>
    <w:pPr>
      <w:spacing w:after="0" w:line="240" w:lineRule="auto"/>
    </w:pPr>
    <w:rPr>
      <w:rFonts w:eastAsiaTheme="minorEastAsia"/>
    </w:rPr>
  </w:style>
  <w:style w:type="character" w:customStyle="1" w:styleId="a8">
    <w:name w:val="Без интервала Знак"/>
    <w:basedOn w:val="a0"/>
    <w:link w:val="a7"/>
    <w:uiPriority w:val="1"/>
    <w:rsid w:val="005762B1"/>
    <w:rPr>
      <w:rFonts w:eastAsiaTheme="minorEastAsia"/>
    </w:rPr>
  </w:style>
  <w:style w:type="character" w:styleId="a9">
    <w:name w:val="line number"/>
    <w:basedOn w:val="a0"/>
    <w:uiPriority w:val="99"/>
    <w:semiHidden/>
    <w:unhideWhenUsed/>
    <w:rsid w:val="00AD1284"/>
  </w:style>
  <w:style w:type="paragraph" w:styleId="aa">
    <w:name w:val="header"/>
    <w:basedOn w:val="a"/>
    <w:link w:val="ab"/>
    <w:uiPriority w:val="99"/>
    <w:semiHidden/>
    <w:unhideWhenUsed/>
    <w:rsid w:val="00AD1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AD1284"/>
  </w:style>
  <w:style w:type="paragraph" w:styleId="ac">
    <w:name w:val="footer"/>
    <w:basedOn w:val="a"/>
    <w:link w:val="ad"/>
    <w:uiPriority w:val="99"/>
    <w:unhideWhenUsed/>
    <w:rsid w:val="00AD1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D1284"/>
  </w:style>
  <w:style w:type="character" w:styleId="ae">
    <w:name w:val="Hyperlink"/>
    <w:basedOn w:val="a0"/>
    <w:uiPriority w:val="99"/>
    <w:unhideWhenUsed/>
    <w:rsid w:val="00D87CC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ornpz.ru/press-centr/news_02102003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1D72C0-6874-4F20-A00D-6C7464F7B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2446</Words>
  <Characters>13945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ывыв</Company>
  <LinksUpToDate>false</LinksUpToDate>
  <CharactersWithSpaces>16359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</dc:creator>
  <cp:keywords/>
  <dc:description/>
  <cp:lastModifiedBy>Равиль</cp:lastModifiedBy>
  <cp:revision>9</cp:revision>
  <dcterms:created xsi:type="dcterms:W3CDTF">2011-04-03T12:10:00Z</dcterms:created>
  <dcterms:modified xsi:type="dcterms:W3CDTF">2011-04-04T05:12:00Z</dcterms:modified>
</cp:coreProperties>
</file>