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2E5D2E"/>
          <w:sz w:val="40"/>
        </w:rPr>
        <w:t>6대 UX/UI 통합 운영 설명서</w:t>
      </w:r>
    </w:p>
    <w:p>
      <w:pPr>
        <w:spacing w:after="360"/>
        <w:jc w:val="center"/>
      </w:pPr>
      <w:r>
        <w:rPr>
          <w:rFonts w:ascii="Noto Sans CJK KR" w:hAnsi="Noto Sans CJK KR" w:eastAsia="Noto Sans CJK KR"/>
          <w:b w:val="0"/>
          <w:color w:val="444444"/>
          <w:sz w:val="22"/>
        </w:rPr>
        <w:t>통합 관제 애플리케이션, Audit Package, HMI, Telemetry가 유기적으로 동작하는 전체 설계 설명서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232"/>
            <w:shd w:fill="F3F7F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 코드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JJ-UX00</w:t>
            </w:r>
          </w:p>
        </w:tc>
      </w:tr>
      <w:tr>
        <w:tc>
          <w:tcPr>
            <w:tcW w:type="dxa" w:w="2232"/>
            <w:shd w:fill="F3F7F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 유형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UX/UI 목업 제작용 SSOT 및 화면 프롬프트 기준서</w:t>
            </w:r>
          </w:p>
        </w:tc>
      </w:tr>
      <w:tr>
        <w:tc>
          <w:tcPr>
            <w:tcW w:type="dxa" w:w="2232"/>
            <w:shd w:fill="F3F7F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적용 범위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적과로봇, 적심로봇, HMI, Telemetry, 관제 플랫폼, 통합 Audit Package</w:t>
            </w:r>
          </w:p>
        </w:tc>
      </w:tr>
      <w:tr>
        <w:tc>
          <w:tcPr>
            <w:tcW w:type="dxa" w:w="2232"/>
            <w:shd w:fill="F3F7F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작성일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2026-05-31</w:t>
            </w:r>
          </w:p>
        </w:tc>
      </w:tr>
      <w:tr>
        <w:tc>
          <w:tcPr>
            <w:tcW w:type="dxa" w:w="2232"/>
            <w:shd w:fill="F3F7F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버전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v1.0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</w:pPr>
      <w:r>
        <w:t>1. 통합 방향: 하나의 애플리케이션, 여섯 개 워크스페이스</w:t>
      </w:r>
    </w:p>
    <w:p>
      <w:pPr>
        <w:spacing w:after="80" w:before="0"/>
      </w:pPr>
      <w:r>
        <w:rPr>
          <w:rFonts w:ascii="Noto Sans CJK KR" w:hAnsi="Noto Sans CJK KR" w:eastAsia="Noto Sans CJK KR"/>
          <w:b w:val="0"/>
          <w:sz w:val="18"/>
        </w:rPr>
        <w:t>본 패키지의 여섯 UX/UI는 개별 납품물이지만 제품 구조상 하나의 통합 관제 애플리케이션 안에서 동작한다. 각 워크스페이스는 동일한 Platform Core API, Event Bus, Device Registry, Audit Log를 공유한다.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448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워크스페이스</w:t>
            </w:r>
          </w:p>
        </w:tc>
        <w:tc>
          <w:tcPr>
            <w:tcW w:type="dxa" w:w="3168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핵심 역할</w:t>
            </w:r>
          </w:p>
        </w:tc>
        <w:tc>
          <w:tcPr>
            <w:tcW w:type="dxa" w:w="2304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주요 사용자</w:t>
            </w:r>
          </w:p>
        </w:tc>
        <w:tc>
          <w:tcPr>
            <w:tcW w:type="dxa" w:w="2880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주요 공유 객체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JJ-C01 관제·맵·경로·작업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온실 맵, 경로, 작업 계획, 멀티로봇 실시간 관제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관리자, 관제 오퍼레이터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Map, Route, WorkSession, Robot, Event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JJ-C02 Audit Package·개발자 킷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제조사 모듈/프로토콜/SDK 표준화와 통합 검증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제조사 개발자, 통합 담당자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Vendor, Module, CapabilityProfile, ProtocolProfile, AuditPackage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JJ-C03 장애·오류 관리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이벤트를 장애로 승격하고 조치/원인/재발을 관리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유지보수, QA, 운영 관리자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Event, Incident, ErrorCode, ActionGuide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JJ-C04 펌웨어·OTA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정적분석, 호환성, 승인, 배포, 롤백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배포 관리자, 개발자, QA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Firmware, Deployment, CompatibilityRule, AuditLog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JJ-H01 HMI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작업 제어, 로봇/온실 파라미터, 캘리브레이션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오퍼레이터, 설치/유지보수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HMIDevice, CalibrationProfile, Command, ParameterSet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JJ-T01 Telemetry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 장치 설정, 채널 매핑, 환경 파라미터, 데이터 품질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 담당자, 통합 담당자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TelemetryDevice, TelemetryChannel, EnvironmentProfile, SyncState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2. 통합 아키텍처 개념도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8F8"/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2E5D2E"/>
                <w:sz w:val="16"/>
              </w:rPr>
              <w:t>통합 구조 텍스트 다이어그램</w:t>
            </w:r>
          </w:p>
          <w:p>
            <w:pPr>
              <w:pStyle w:val="PromptBox"/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[사용자/장치]</w:t>
              <w:br/>
              <w:t>운영 웹 콘솔 | 제조사 개발자 포털 | HMI 장치 UI | Telemetry 설정 UI</w:t>
              <w:br/>
              <w:t xml:space="preserve">        |</w:t>
              <w:br/>
              <w:t>[Unified App Shell]</w:t>
              <w:br/>
              <w:t>공통 내비게이션 | 공통 로봇 드로어 | 알림 | 권한 | 감사 로그</w:t>
              <w:br/>
              <w:t xml:space="preserve">        |</w:t>
              <w:br/>
              <w:t>[Platform Core API]</w:t>
              <w:br/>
              <w:t>Map/Route API | Work API | Device/Module API | Command API | Incident API | Firmware API | Telemetry API | Audit API</w:t>
              <w:br/>
              <w:t xml:space="preserve">        |</w:t>
              <w:br/>
              <w:t>[Event &amp; Data Layer]</w:t>
              <w:br/>
              <w:t>Event Bus | Time-series DB | Work/Robot DB | Log Store | Firmware Artifact Store | Audit Package Store</w:t>
              <w:br/>
              <w:t xml:space="preserve">        |</w:t>
              <w:br/>
              <w:t>[Edge/Robot Layer]</w:t>
              <w:br/>
              <w:t>적과로봇 | 적심로봇 | HMI | Telemetry Gateway | 제조사 모듈 | 센서/구동부/카메라/작업부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3. 시스템 통합 플랜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단계</w:t>
            </w:r>
          </w:p>
        </w:tc>
        <w:tc>
          <w:tcPr>
            <w:tcW w:type="dxa" w:w="3168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목표</w:t>
            </w:r>
          </w:p>
        </w:tc>
        <w:tc>
          <w:tcPr>
            <w:tcW w:type="dxa" w:w="2880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결과물</w:t>
            </w:r>
          </w:p>
        </w:tc>
        <w:tc>
          <w:tcPr>
            <w:tcW w:type="dxa" w:w="2880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UI 영향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1단계: 표준 객체 정의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Robot, Module, Work, Event, Firmware, Telemetry, Calibration, Audit 객체 확정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도메인 모델, 상태값 정의, ID 규칙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모든 화면의 필드명과 배지가 통일됨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2단계: 제조사 모듈 계약화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Capability/Protocol/Telemetry/Command Profile 작성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개발자 킷, 스키마, 샌드박스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 워크스페이스에서 온보딩 가능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3단계: 현장 장치 통합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HMI와 Telemetry를 Device Registry에 등록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페어링, 파라미터 동기화, 캘리브레이션 프로파일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HMI/Telemetry 화면과 관제 로봇 드로어 연결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4단계: 작업 운영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맵/경로/작업을 로봇과 HMI로 전송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Work Package, Route Package, Parameter Profile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관제/작업 화면에서 HMI 상태와 Telemetry 품질 표시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5단계: 운영 품질 폐루프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Event -&gt; Incident -&gt; Action -&gt; Firmware/Parameter 개선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장애 리포트, 포스트모템, OTA 롤백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장애, 펌웨어, HMI, Telemetry 화면이 상호 링크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4. 공통 데이터 흐름</w:t>
      </w:r>
    </w:p>
    <w:p>
      <w:pPr>
        <w:pStyle w:val="Heading2"/>
      </w:pPr>
      <w:r>
        <w:t>제조사 모듈 온보딩 흐름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1. 제조사가 Developer Kit에서 SDK와 스키마를 받는다.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2. Capability Profile과 Protocol Profile을 작성한다.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3. Simulator에서 메시지를 검증한다.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4. Conformance Test Runner를 실행한다.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5. Audit Package가 승인되면 Module Registry에 운영 가능 모듈로 등록된다.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6. 해당 모듈은 HMI, Telemetry, 펌웨어, 장애 화면에서 동일 module_id로 사용된다.</w:t>
      </w:r>
    </w:p>
    <w:p>
      <w:pPr>
        <w:pStyle w:val="Heading2"/>
      </w:pPr>
      <w:r>
        <w:t>맵/경로/작업 운영 흐름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1. Map Designer에서 온실 구조와 구역을 만든다.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2. Route Designer에서 robot_type별 경로를 설계한다.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3. Work Planner가 적과/적심 작업을 로봇에 배정한다.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4. HMI가 작업 패키지를 수신하고 현장 파라미터를 확인한다.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5. Telemetry가 위치/환경/상태 데이터를 수집한다.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6. Control 화면이 다중 로봇 진행 상황을 표시한다.</w:t>
      </w:r>
    </w:p>
    <w:p>
      <w:pPr>
        <w:pStyle w:val="Heading2"/>
      </w:pPr>
      <w:r>
        <w:t>장애 대응 흐름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1. Telemetry 또는 모듈 event가 발생한다.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2. Event Engine이 표준 event_code와 severity로 정규화한다.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3. critical 이벤트는 Incident로 승격된다.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4. HMI에는 현장 조치 문구, 장애 콘솔에는 원인/로그/영향 범위가 표시된다.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5. 조치 결과와 캘리브레이션 결과가 audit_log에 기록된다.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6. 펌웨어나 파라미터 개선이 필요하면 해당 워크스페이스로 연결된다.</w:t>
      </w:r>
    </w:p>
    <w:p>
      <w:pPr>
        <w:pStyle w:val="Heading2"/>
      </w:pPr>
      <w:r>
        <w:t>펌웨어 배포 흐름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1. 펌웨어가 manifest와 함께 등록된다.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2. 정적분석과 호환성 검증을 통과한다.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3. Audit Package와 승인 조건을 확인한다.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4. Canary 그룹에 OTA 배포한다.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5. Telemetry와 Incident에서 배포 후 상태를 모니터링한다.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6. 문제가 발생하면 rollback 또는 incident 조치로 전환한다.</w:t>
      </w:r>
    </w:p>
    <w:p>
      <w:pPr>
        <w:pStyle w:val="Heading1"/>
      </w:pPr>
      <w:r>
        <w:t>5. 공통 ID 및 패키지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72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대상</w:t>
            </w:r>
          </w:p>
        </w:tc>
        <w:tc>
          <w:tcPr>
            <w:tcW w:type="dxa" w:w="3456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ID 예시</w:t>
            </w:r>
          </w:p>
        </w:tc>
        <w:tc>
          <w:tcPr>
            <w:tcW w:type="dxa" w:w="2304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생성 주체</w:t>
            </w:r>
          </w:p>
        </w:tc>
        <w:tc>
          <w:tcPr>
            <w:tcW w:type="dxa" w:w="2880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사용 범위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Robot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RBT-THIN-0001, RBT-PINCH-0003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Device Registry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관제, HMI, Telemetry, 장애, 펌웨어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Module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MOD-CAM-V01-0008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Audit/Module Registry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Audit, 장애, 펌웨어, HMI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TelemetryChannel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TCH-greenhouse-humidity-01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 Channel Map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Telemetry, 장애, 관제, 리포트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WorkSession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WKS-20260531-00045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Work Orchestration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관제, HMI, 장애, 결과 분석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CalibrationProfile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CAL-RBT-0001-CAM-20260531-A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HMI/Telemetry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HMI, Telemetry, Audit, 장애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AuditPackage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AUD-MOD-CAM-20260531-01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Audit Workspace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개발자 킷, 펌웨어 승인, 모듈 운영 승인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8F8"/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2E5D2E"/>
                <w:sz w:val="16"/>
              </w:rPr>
              <w:t>Audit Package 권장 목차</w:t>
            </w:r>
          </w:p>
          <w:p>
            <w:pPr>
              <w:pStyle w:val="PromptBox"/>
              <w:spacing w:after="0"/>
            </w:pPr>
            <w:r>
              <w:rPr>
                <w:rFonts w:ascii="Noto Sans CJK KR" w:hAnsi="Noto Sans CJK KR" w:eastAsia="Noto Sans CJK KR"/>
                <w:sz w:val="16"/>
              </w:rPr>
              <w:t>audit_package.zip</w:t>
              <w:br/>
              <w:t xml:space="preserve">  manifest.json</w:t>
              <w:br/>
              <w:t xml:space="preserve">  capability_profile.yaml</w:t>
              <w:br/>
              <w:t xml:space="preserve">  protocol_profile.yaml</w:t>
              <w:br/>
              <w:t xml:space="preserve">  telemetry_schema.json</w:t>
              <w:br/>
              <w:t xml:space="preserve">  command_contract.yaml</w:t>
              <w:br/>
              <w:t xml:space="preserve">  error_code_map.csv</w:t>
              <w:br/>
              <w:t xml:space="preserve">  firmware_manifest.json</w:t>
              <w:br/>
              <w:t xml:space="preserve">  calibration_requirements.json</w:t>
              <w:br/>
              <w:t xml:space="preserve">  conformance_test_results.json</w:t>
              <w:br/>
              <w:t xml:space="preserve">  sample_events.ndjson</w:t>
              <w:br/>
              <w:t xml:space="preserve">  sample_telemetry.ndjson</w:t>
              <w:br/>
              <w:t xml:space="preserve">  hmi_integration_notes.md</w:t>
              <w:br/>
              <w:t xml:space="preserve">  telemetry_config_snapshot.json</w:t>
              <w:br/>
              <w:t xml:space="preserve">  audit_report.pdf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6. 권한 매트릭스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역할</w:t>
            </w:r>
          </w:p>
        </w:tc>
        <w:tc>
          <w:tcPr>
            <w:tcW w:type="dxa" w:w="2880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조회</w:t>
            </w:r>
          </w:p>
        </w:tc>
        <w:tc>
          <w:tcPr>
            <w:tcW w:type="dxa" w:w="3168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실행</w:t>
            </w:r>
          </w:p>
        </w:tc>
        <w:tc>
          <w:tcPr>
            <w:tcW w:type="dxa" w:w="2880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승인/관리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오퍼레이터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작업, 로봇 상태, HMI 알림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작업 시작/일시정지/재개, 체크리스트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긴급정지 해제 불가, 제한된 로컬 저장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관리자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작업/맵/장애/HMI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작업 배정, 파라미터 수정, 조치 완료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현장 파라미터 승인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유지보수 담당자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장애, 모듈, Telemetry, HMI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캘리브레이션, 조치 가이드 수행, I/O 테스트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장애 종료 요청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제조사 개발자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자사 모듈, SDK, Audit 결과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Profile 작성, 시뮬레이션, test rerun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운영 반영 승인 불가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배포 관리자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펌웨어, 호환성, 배포 상태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배포 계획, canary, rollback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릴리즈 승인 일부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시스템 관리자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사용자/권한/정책/장비 관리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최종 승인, 위험 정책 활성화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7. UX/UI 목업 제작 순서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먼저 00 통합 설명서의 공통 셸, 데이터 객체, 상태값, 디자인 토큰을 확정한다.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다음으로 01 관제 화면의 로봇 드로어와 상태 배지를 공통 컴포넌트로 만든다.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02 Audit 화면에서 Capability/Profile/Protocol 정의 컴포넌트를 만든 뒤 Telemetry/HMI/Firmware 화면에 재사용한다.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05 HMI와 06 Telemetry 화면은 하드웨어 해상도 제약을 먼저 반영하고, 동일 파라미터/캘리브레이션 객체를 사용한다.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모든 화면 생성 프롬프트는 screen_id를 유지하고, 우측 컨텍스트 드로어와 하단 이벤트 스트립을 누락하지 않는다.</w:t>
      </w:r>
    </w:p>
    <w:p>
      <w:pPr>
        <w:pStyle w:val="Heading1"/>
      </w:pPr>
      <w:r>
        <w:t>8. 공통 검수 기준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여섯 UX/UI가 독립 앱처럼 보이지 않고 동일한 제품군과 내비게이션 체계를 가져야 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적과로봇과 적심로봇의 robot_type 차이가 경로, 작업, 모듈, 펌웨어, 파라미터 화면에 일관되게 반영되어야 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HMI와 Telemetry는 단순 설정 도구가 아니라 현장 캘리브레이션과 시스템 통합을 줄이는 도구로 설계되어야 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Audit Package는 제조사 모듈 통합을 반복 가능하게 만드는 공식 산출물로 표현되어야 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작업, 장애, 펌웨어, Telemetry, HMI 이벤트는 audit_log로 추적 가능해야 한다.</w:t>
      </w:r>
    </w:p>
    <w:p>
      <w:pPr>
        <w:pStyle w:val="Heading1"/>
      </w:pPr>
      <w:r>
        <w:t>9. 기술 참고 원칙</w:t>
      </w:r>
    </w:p>
    <w:p>
      <w:pPr>
        <w:spacing w:after="80" w:before="0"/>
      </w:pPr>
      <w:r>
        <w:rPr>
          <w:rFonts w:ascii="Noto Sans CJK KR" w:hAnsi="Noto Sans CJK KR" w:eastAsia="Noto Sans CJK KR"/>
          <w:b w:val="0"/>
          <w:sz w:val="18"/>
        </w:rPr>
        <w:t>구현 기술은 개발팀 역량과 현장 네트워크 조건에 맞춰 확정한다. 화면 설계 관점에서는 아래 원칙만 고정한다.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로봇 내부 통신과 관제용 API를 그대로 섞지 않는다. 엣지 게이트웨이 또는 어댑터 계층에서 표준 이벤트와 명령 계약으로 변환한다.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Telemetry는 원천 신호를 플랫폼 표준 TelemetryChannel로 매핑한 뒤 저장/알림/리포트에 사용한다.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외부 제조사와의 API/SDK 계약은 기계가 읽을 수 있는 스키마와 사람이 읽을 수 있는 문서를 동시에 제공한다.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8"/>
        </w:rPr>
        <w:t>장애, 펌웨어 배포, 파라미터 변경, 긴급정지 해제는 모두 감사 로그와 권한 검증을 전제로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584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참고 항목</w:t>
            </w:r>
          </w:p>
        </w:tc>
        <w:tc>
          <w:tcPr>
            <w:tcW w:type="dxa" w:w="5904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설계 반영 방식</w:t>
            </w:r>
          </w:p>
        </w:tc>
        <w:tc>
          <w:tcPr>
            <w:tcW w:type="dxa" w:w="3024"/>
            <w:shd w:fill="DDEAD7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공식 참고 URL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MQTT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Telemetry 또는 엣지 메시징 후보. UI에서는 topic, payload, QoS, ack 정책을 설정 가능하게 표현.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https://docs.oasis-open.org/mqtt/mqtt/v5.0/mqtt-v5.0.html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ROS 2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로봇 내부 노드/토픽/서비스/액션 구조 후보. UI에는 직접 노출하지 않고 표준 이벤트/명령으로 추상화.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https://docs.ros.org/en/foxy/Concepts.html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OpenAPI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개발자 킷에서 API 계약과 SDK 생성을 위한 문서/스키마 표현 방식 후보.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https://spec.openapis.org/oas/v3.2.0.html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OPC UA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온실/산업 장비 연동이 필요한 경우 정보 모델링과 상호운용성 참고 후보.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https://opcfoundation.org/developer-tools/specifications-unified-architecture</w:t>
            </w:r>
          </w:p>
        </w:tc>
      </w:tr>
    </w:tbl>
    <w:p>
      <w:pPr>
        <w:spacing w:after="4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SSOT UX/UI 제작 자료 | 2026-05-31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적심·적과 로봇 통합 관제 애플리케이션 | JJ-UX00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5D2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5D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5D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E5D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x">
    <w:name w:val="PromptBox"/>
    <w:rPr>
      <w:rFonts w:ascii="Noto Sans CJK KR" w:hAnsi="Noto Sans CJK KR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UX/UI SSOT package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