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s65ikc5qdfi" w:id="0"/>
      <w:bookmarkEnd w:id="0"/>
      <w:r w:rsidDel="00000000" w:rsidR="00000000" w:rsidRPr="00000000">
        <w:rPr>
          <w:rtl w:val="0"/>
        </w:rPr>
        <w:t xml:space="preserve">Can I study Computer Science while doing an exchange program?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Yes, you need only complete course equivalency forms to make sure you are taking courses that count towards your major.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