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41ijavt5z8e2" w:id="0"/>
      <w:bookmarkEnd w:id="0"/>
      <w:r w:rsidDel="00000000" w:rsidR="00000000" w:rsidRPr="00000000">
        <w:rPr>
          <w:rtl w:val="0"/>
        </w:rPr>
        <w:t xml:space="preserve">Can high school students sit in on an engineering class at Penn State Behrend?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Yes, high school students can sit in on a class at Penn State Behrend. You need only arrange it with the Admissions office.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