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x09k58w5kgj" w:id="0"/>
      <w:bookmarkEnd w:id="0"/>
      <w:r w:rsidDel="00000000" w:rsidR="00000000" w:rsidRPr="00000000">
        <w:rPr>
          <w:rtl w:val="0"/>
        </w:rPr>
        <w:t xml:space="preserve">How are permit funds used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They are used to construct new parking lots, maintain existing parking lots, administer the parking program (such as creating the actual permits, the machines that print tickets, and the software to track permit sales).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