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hv45bfhll8c9" w:id="0"/>
      <w:bookmarkEnd w:id="0"/>
      <w:r w:rsidDel="00000000" w:rsidR="00000000" w:rsidRPr="00000000">
        <w:rPr>
          <w:rtl w:val="0"/>
        </w:rPr>
        <w:t xml:space="preserve">How do I know if I have a learning disability?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Short attention span, poor memory, difficulty following directions, inability to discriminate between/among letters, numerals, or sounds, poor reading and/or writing ability, eye-hand coordination problems, difficulties with sequencing, and/or disorganization and other sensory difficulties.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