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twbpmlmivwef" w:id="0"/>
      <w:bookmarkEnd w:id="0"/>
      <w:r w:rsidDel="00000000" w:rsidR="00000000" w:rsidRPr="00000000">
        <w:rPr>
          <w:rtl w:val="0"/>
        </w:rPr>
        <w:t xml:space="preserve">How do I know if this is something that I want to do?</w:t>
      </w:r>
    </w:p>
    <w:p w:rsidR="00000000" w:rsidDel="00000000" w:rsidP="00000000" w:rsidRDefault="00000000" w:rsidRPr="00000000">
      <w:pPr>
        <w:pBdr/>
        <w:contextualSpacing w:val="0"/>
        <w:rPr/>
      </w:pPr>
      <w:r w:rsidDel="00000000" w:rsidR="00000000" w:rsidRPr="00000000">
        <w:rPr>
          <w:rtl w:val="0"/>
        </w:rPr>
        <w:t xml:space="preserve">Well the best way to know is if you never ask yourself this question, but since you’re here that crosses that off the list. If you, at any point, lose track of time while working on assignment because you’re very intrigued to figure it out and complete it, then I would say that you want to do what that assignment has you doing.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