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k24d90kkmyd6" w:id="0"/>
      <w:bookmarkEnd w:id="0"/>
      <w:r w:rsidDel="00000000" w:rsidR="00000000" w:rsidRPr="00000000">
        <w:rPr>
          <w:rtl w:val="0"/>
        </w:rPr>
        <w:t xml:space="preserve">How much hands-on experience will a Computer Engineer student gain at Penn State Behrend?</w:t>
      </w:r>
    </w:p>
    <w:p w:rsidR="00000000" w:rsidDel="00000000" w:rsidP="00000000" w:rsidRDefault="00000000" w:rsidRPr="00000000">
      <w:pPr>
        <w:pBdr/>
        <w:spacing w:line="276" w:lineRule="auto"/>
        <w:contextualSpacing w:val="0"/>
        <w:rPr/>
      </w:pPr>
      <w:r w:rsidDel="00000000" w:rsidR="00000000" w:rsidRPr="00000000">
        <w:rPr>
          <w:rtl w:val="0"/>
        </w:rPr>
        <w:t xml:space="preserve">You will have lots of hands-on experience in several classes once you get into your 2nd year of college. You will get experience with digital and electronic circuit design, embedded system design, computer architecture, signals and systems, networking, and operating systems. You will have at least two major projects, one being your senior design project where you will spend your last year creating a project for an organization, and another being a smaller semester long project for a course.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