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4r0iw9f140p" w:id="0"/>
      <w:bookmarkEnd w:id="0"/>
      <w:r w:rsidDel="00000000" w:rsidR="00000000" w:rsidRPr="00000000">
        <w:rPr>
          <w:rtl w:val="0"/>
        </w:rPr>
        <w:t xml:space="preserve">Is it common for students to change their major after their Freshman year?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About 40% of students change their major after their freshman year. Very few, approximately 10%, change it during their freshman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