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wpu9q4ytguwn" w:id="0"/>
      <w:bookmarkEnd w:id="0"/>
      <w:r w:rsidDel="00000000" w:rsidR="00000000" w:rsidRPr="00000000">
        <w:rPr>
          <w:rtl w:val="0"/>
        </w:rPr>
        <w:t xml:space="preserve">Skills needed to pursue a career in Computer Engineering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ideally should have a strong foundation in both math and science, particularly in chemistry and physics. If you’re interested in computer engineering while in high school, I recommend getting trigonometry and precalculus out of the way while you’re there.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By the time you graduate Behrend though, you should know mutli-threaded, input/output, assembly language, and mobile application programming. In addition, computer organization, top-down design, mathematical operations, I/O interfaces, user interface, memory management, and data storage. C++, Java, and SQL are also good to know, as well as object oriented design and relational databases. Data security and TCP/IP communication and internet protocol are fundamentals to networking.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