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6x8c6hotmnm" w:id="0"/>
      <w:bookmarkEnd w:id="0"/>
      <w:r w:rsidDel="00000000" w:rsidR="00000000" w:rsidRPr="00000000">
        <w:rPr>
          <w:rtl w:val="0"/>
        </w:rPr>
        <w:t xml:space="preserve">What are computer systems analyst’s Necessary skills?</w:t>
      </w:r>
    </w:p>
    <w:p w:rsidR="00000000" w:rsidDel="00000000" w:rsidP="00000000" w:rsidRDefault="00000000" w:rsidRPr="00000000">
      <w:pPr>
        <w:pBdr/>
        <w:spacing w:after="380" w:before="80" w:lineRule="auto"/>
        <w:contextualSpacing w:val="0"/>
        <w:rPr>
          <w:color w:val="0b0c0c"/>
          <w:sz w:val="29"/>
          <w:szCs w:val="29"/>
          <w:highlight w:val="white"/>
        </w:rPr>
      </w:pPr>
      <w:r w:rsidDel="00000000" w:rsidR="00000000" w:rsidRPr="00000000">
        <w:rPr>
          <w:color w:val="0b0c0c"/>
          <w:sz w:val="29"/>
          <w:szCs w:val="29"/>
          <w:highlight w:val="white"/>
          <w:rtl w:val="0"/>
        </w:rPr>
        <w:t xml:space="preserve">A creative approach to problem-solving, excellent communication and presentation skills, project management skills, and budgeting 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