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lw8r6msirol" w:id="0"/>
      <w:bookmarkEnd w:id="0"/>
      <w:r w:rsidDel="00000000" w:rsidR="00000000" w:rsidRPr="00000000">
        <w:rPr>
          <w:rtl w:val="0"/>
        </w:rPr>
        <w:t xml:space="preserve">What does Beasts of Behrend Club do?</w:t>
      </w:r>
    </w:p>
    <w:p w:rsidR="00000000" w:rsidDel="00000000" w:rsidP="00000000" w:rsidRDefault="00000000" w:rsidRPr="00000000">
      <w:pPr>
        <w:pBdr/>
        <w:spacing w:line="276" w:lineRule="auto"/>
        <w:contextualSpacing w:val="0"/>
        <w:rPr/>
      </w:pPr>
      <w:r w:rsidDel="00000000" w:rsidR="00000000" w:rsidRPr="00000000">
        <w:rPr>
          <w:rtl w:val="0"/>
        </w:rPr>
        <w:t xml:space="preserve">Brings together students who enjoy lifting with other people in a competitive scene and want to learn how to go about doing so. They aim to improve the gym in Junker Center by holding fundraising events and using those funds earned to purchase new equipment.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