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7e5lenday863" w:id="0"/>
      <w:bookmarkEnd w:id="0"/>
      <w:r w:rsidDel="00000000" w:rsidR="00000000" w:rsidRPr="00000000">
        <w:rPr>
          <w:rtl w:val="0"/>
        </w:rPr>
        <w:t xml:space="preserve">What does the Biology Club do?</w:t>
      </w:r>
    </w:p>
    <w:p w:rsidR="00000000" w:rsidDel="00000000" w:rsidP="00000000" w:rsidRDefault="00000000" w:rsidRPr="00000000">
      <w:pPr>
        <w:pBdr/>
        <w:spacing w:line="276" w:lineRule="auto"/>
        <w:contextualSpacing w:val="0"/>
        <w:rPr/>
      </w:pPr>
      <w:r w:rsidDel="00000000" w:rsidR="00000000" w:rsidRPr="00000000">
        <w:rPr>
          <w:rtl w:val="0"/>
        </w:rPr>
        <w:t xml:space="preserve">Seeks to broaden members’ knowledge of biology and related fields. In addition to having speakers discuss career opportunities, the club also sponsors educational trips. The club helps enlighten the community about various aspects of the past, present, and future biological world.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