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cn4pmxujet1j" w:id="0"/>
      <w:bookmarkEnd w:id="0"/>
      <w:r w:rsidDel="00000000" w:rsidR="00000000" w:rsidRPr="00000000">
        <w:rPr>
          <w:rtl w:val="0"/>
        </w:rPr>
        <w:t xml:space="preserve">What does the Project and Supply Chain Management Club do?</w:t>
      </w:r>
    </w:p>
    <w:p w:rsidR="00000000" w:rsidDel="00000000" w:rsidP="00000000" w:rsidRDefault="00000000" w:rsidRPr="00000000">
      <w:pPr>
        <w:pBdr/>
        <w:spacing w:line="276" w:lineRule="auto"/>
        <w:contextualSpacing w:val="0"/>
        <w:rPr/>
      </w:pPr>
      <w:r w:rsidDel="00000000" w:rsidR="00000000" w:rsidRPr="00000000">
        <w:rPr>
          <w:rtl w:val="0"/>
        </w:rPr>
        <w:t xml:space="preserve">Provides an environment where students within the PSCM major have the opportunity to engage with other students with similar interests, network with potential employers, participate in discussions and experienced professionals, and enjoy activities specific to the field.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