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tinqyfkwbo2e" w:id="0"/>
      <w:bookmarkEnd w:id="0"/>
      <w:r w:rsidDel="00000000" w:rsidR="00000000" w:rsidRPr="00000000">
        <w:rPr>
          <w:rtl w:val="0"/>
        </w:rPr>
        <w:t xml:space="preserve">What is the environment like at Penn State Behrend?</w:t>
      </w:r>
    </w:p>
    <w:p w:rsidR="00000000" w:rsidDel="00000000" w:rsidP="00000000" w:rsidRDefault="00000000" w:rsidRPr="00000000">
      <w:pPr>
        <w:pBdr/>
        <w:contextualSpacing w:val="0"/>
        <w:rPr/>
      </w:pPr>
      <w:r w:rsidDel="00000000" w:rsidR="00000000" w:rsidRPr="00000000">
        <w:rPr>
          <w:rtl w:val="0"/>
        </w:rPr>
        <w:t xml:space="preserve">The culture at Behrend is pretty friendly. Almost all classmates would be willing to assist you when you’re having difficulty and there are a lot of fun people around. Behrend often holds fun events for people to go to and act silly together to relieve some stress.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Behrend itself is a medium-sized campus, but it’s very beautiful and the buildings are spread out. You may not appreciate this while walking between classes, especially up the hill to Burke, but the campus is very pretty. Most importantly though, the Behrend staff do their best to keep the buildings and environment clean.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