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mqzbx88067rp" w:id="0"/>
      <w:bookmarkEnd w:id="0"/>
      <w:r w:rsidDel="00000000" w:rsidR="00000000" w:rsidRPr="00000000">
        <w:rPr>
          <w:rtl w:val="0"/>
        </w:rPr>
        <w:t xml:space="preserve">What is the relationship between the introductory Electrical Engineering courses?</w:t>
      </w:r>
    </w:p>
    <w:p w:rsidR="00000000" w:rsidDel="00000000" w:rsidP="00000000" w:rsidRDefault="00000000" w:rsidRPr="00000000">
      <w:pPr>
        <w:pBdr/>
        <w:contextualSpacing w:val="0"/>
        <w:rPr/>
      </w:pPr>
      <w:r w:rsidDel="00000000" w:rsidR="00000000" w:rsidRPr="00000000">
        <w:rPr>
          <w:rtl w:val="0"/>
        </w:rPr>
        <w:t xml:space="preserve">They get you up-to-speed with what it’s like to be in college first and foremost. After that, they get you used to the basic knowledge of the industry and start improving your problem solving skills.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