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o3432fuf6rk" w:id="0"/>
      <w:bookmarkEnd w:id="0"/>
      <w:r w:rsidDel="00000000" w:rsidR="00000000" w:rsidRPr="00000000">
        <w:rPr>
          <w:rtl w:val="0"/>
        </w:rPr>
        <w:t xml:space="preserve">What services does the ACPC offer to help me get a job?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offer career portfolios in OrgSync, Internship/Co-Op/Job search coaching, on-campus interviewing and video interviewing, career and graduate school fairs, career resource materials, job/internship position postings on Nittany Lion Career Network, resume and cover letter reviews and practice interviews.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