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awy4988s4qn" w:id="0"/>
      <w:bookmarkEnd w:id="0"/>
      <w:r w:rsidDel="00000000" w:rsidR="00000000" w:rsidRPr="00000000">
        <w:rPr>
          <w:rtl w:val="0"/>
        </w:rPr>
        <w:t xml:space="preserve">What technical electives do you recommend for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some extent, it depends on the student’s interest.  The program requirements are:[\n]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Science Elective:[\n]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is strongly suggested (but not required) that students follow one of the natural science, math, or stat minors in selecting their science electives.[\n]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Students may choose from the following courses:[\n]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[li]ASTRO 291 or higher; BIOL 110 or higher; CHEM 110 or higher; CMPSC 311 or higher[/li]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[li]GEOG 160 or higher; MATH 200 level or higher; METEO 101 or higher[/li]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[li]PHYS 211 or higher except PHYS 250 or PHYS 251[/li]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[li]STAT 300 level or higher[/li]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Computing Elective:[\n]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Students may select courses from CMPSC 312 or higher, CMPEN, or SWENG courses.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