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qawz2i34voa" w:id="0"/>
      <w:bookmarkEnd w:id="0"/>
      <w:r w:rsidDel="00000000" w:rsidR="00000000" w:rsidRPr="00000000">
        <w:rPr>
          <w:rtl w:val="0"/>
        </w:rPr>
        <w:t xml:space="preserve">Are there enough elevators and automatic doors at Penn State Behrend for students with disabilities?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Every door at Penn State Behrend has an automatic door with it. In addition, there is an elevator in every lecture building with several floors.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