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dl2019jucup" w:id="0"/>
      <w:bookmarkEnd w:id="0"/>
      <w:r w:rsidDel="00000000" w:rsidR="00000000" w:rsidRPr="00000000">
        <w:rPr>
          <w:rtl w:val="0"/>
        </w:rPr>
        <w:t xml:space="preserve">Benefits of becoming an engineer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Becoming an engineer has many advantages. For example:[/n]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[ul]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[li]Engineers often escalate to management positions and earn excellent money over the life of their careers[\li]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[li]If a career in research is interesting, an engineering degree can pave the way to further study[\li]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[li]Great salary right out of school[\li]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[li]An engineering education can open many doors – with additional education, engineers can also become doctors, lawyers, writers, teachers, and business people[\li]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[li]An understanding of high level math gives a greater understanding of the world around you, and application of this to real problems can be very satisfying[\li]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[li]Abundant job opportunities worldwide[\li]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[\ul]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