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w5xnpuf1rhz" w:id="0"/>
      <w:bookmarkEnd w:id="0"/>
      <w:r w:rsidDel="00000000" w:rsidR="00000000" w:rsidRPr="00000000">
        <w:rPr>
          <w:rtl w:val="0"/>
        </w:rPr>
        <w:t xml:space="preserve">Can I study Electrical Engineering at another campus?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study Electrical Engineering at any Penn State campus, but must finish at University Park or Behrend.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