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tezsprsbrby" w:id="0"/>
      <w:bookmarkEnd w:id="0"/>
      <w:r w:rsidDel="00000000" w:rsidR="00000000" w:rsidRPr="00000000">
        <w:rPr>
          <w:rtl w:val="0"/>
        </w:rPr>
        <w:t xml:space="preserve">Can I study a specific major while doing an exchange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both study a major and partake in an exchange program at the same time. You need only complete a course equivalency form to make sure you are completing courses that meet requirements for your major.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