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o3432fuf6rk" w:id="0"/>
      <w:bookmarkEnd w:id="0"/>
      <w:r w:rsidDel="00000000" w:rsidR="00000000" w:rsidRPr="00000000">
        <w:rPr>
          <w:rtl w:val="0"/>
        </w:rPr>
        <w:t xml:space="preserve">Can the ACPC help me get an internship?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ACPC offers career portfolios in OrgSync, Internship/Co-Op/Job search coaching, on-campus interviewing and video interviewing, career and graduate school fairs, career resource materials, job/internship position postings on Nittany Lion Career Network, resume and cover letter reviews and practice interviews using InterviewStream.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