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xxe2vw61k2mr" w:id="0"/>
      <w:bookmarkEnd w:id="0"/>
      <w:r w:rsidDel="00000000" w:rsidR="00000000" w:rsidRPr="00000000">
        <w:rPr>
          <w:rtl w:val="0"/>
        </w:rPr>
        <w:t xml:space="preserve">Computer Engineering Job Market</w:t>
      </w:r>
    </w:p>
    <w:p w:rsidR="00000000" w:rsidDel="00000000" w:rsidP="00000000" w:rsidRDefault="00000000" w:rsidRPr="00000000">
      <w:pPr>
        <w:pBdr/>
        <w:contextualSpacing w:val="0"/>
        <w:rPr/>
      </w:pPr>
      <w:r w:rsidDel="00000000" w:rsidR="00000000" w:rsidRPr="00000000">
        <w:rPr>
          <w:rtl w:val="0"/>
        </w:rPr>
        <w:t xml:space="preserve">The job outlook is drastically different for computer software and computer hardware engineers. For computer hardware engineers, the Bureau of Labor Statistics (BLS) predicts 7 percent, or slower than average, growth over the next decade. The sluggish growth is attributed to the fact that innovation applies mostly to software, whereas hardware is relatively stagnant. By contrast, the BLS expects computer software engineers to experience 22 percent, or much faster than average, growth by 2022. That growth stems from the burgeoning demand for computer software, largely due to the proliferation of mobile devices and their associated apps.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