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rmdtswkbak6" w:id="0"/>
      <w:bookmarkEnd w:id="0"/>
      <w:r w:rsidDel="00000000" w:rsidR="00000000" w:rsidRPr="00000000">
        <w:rPr>
          <w:rtl w:val="0"/>
        </w:rPr>
        <w:t xml:space="preserve">Computer Engineering Top Employers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ADP[\n]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Amazon[\n]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Brocade[\n]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Cisco[\n]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Dell[\n]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Ebay[\n]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Facebook[\n]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Hewlett Packard[\n]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IBM[\n]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Intell[\n]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Intuit[\n]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Juniper Networks[\n]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LinkedIn[\n]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Lockheed Martin[\n]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Microsoft[\n]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Northrop Grumman[\n]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NvidiaOracle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