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ss8revmudna" w:id="0"/>
      <w:bookmarkEnd w:id="0"/>
      <w:r w:rsidDel="00000000" w:rsidR="00000000" w:rsidRPr="00000000">
        <w:rPr>
          <w:rtl w:val="0"/>
        </w:rPr>
        <w:t xml:space="preserve">Crime Rate at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has a fairly low crime rate. There is a .021% chance of rape, .021% chance of forcible entry burglary, .105% chance of unlawful entry burglary, .525% chance of larceny or theft. The rest are currently 0%.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