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h8q0taze988n" w:id="0"/>
      <w:bookmarkEnd w:id="0"/>
      <w:r w:rsidDel="00000000" w:rsidR="00000000" w:rsidRPr="00000000">
        <w:rPr>
          <w:rtl w:val="0"/>
        </w:rPr>
        <w:t xml:space="preserve">Do I need to pay to participate in hackathons?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Some hackathons are free, some are paid by Penn State Behrend, and others you have to pay for out of your own pocket.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