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gugx3bq7qgx" w:id="0"/>
      <w:bookmarkEnd w:id="0"/>
      <w:r w:rsidDel="00000000" w:rsidR="00000000" w:rsidRPr="00000000">
        <w:rPr>
          <w:rtl w:val="0"/>
        </w:rPr>
        <w:t xml:space="preserve">Do students of different majors have classes together?</w:t>
      </w:r>
    </w:p>
    <w:p w:rsidR="00000000" w:rsidDel="00000000" w:rsidP="00000000" w:rsidRDefault="00000000" w:rsidRPr="00000000">
      <w:pPr>
        <w:pBdr/>
        <w:contextualSpacing w:val="0"/>
        <w:rPr/>
      </w:pPr>
      <w:r w:rsidDel="00000000" w:rsidR="00000000" w:rsidRPr="00000000">
        <w:rPr>
          <w:rtl w:val="0"/>
        </w:rPr>
        <w:t xml:space="preserve">Other engineering students often have to take other engineering discipline courses in order to broaden their expertise, or to give them some experience in what other disciplines do. In addition, to encourage students to work with those of a different major, final projects often encourage you to form teams of varying majors.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