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tjgaoj3zr1i" w:id="0"/>
      <w:bookmarkEnd w:id="0"/>
      <w:r w:rsidDel="00000000" w:rsidR="00000000" w:rsidRPr="00000000">
        <w:rPr>
          <w:rtl w:val="0"/>
        </w:rPr>
        <w:t xml:space="preserve">Do you have to do what you learned in your degree?</w:t>
      </w:r>
    </w:p>
    <w:p w:rsidR="00000000" w:rsidDel="00000000" w:rsidP="00000000" w:rsidRDefault="00000000" w:rsidRPr="00000000">
      <w:pPr>
        <w:pBdr/>
        <w:contextualSpacing w:val="0"/>
        <w:rPr/>
      </w:pPr>
      <w:r w:rsidDel="00000000" w:rsidR="00000000" w:rsidRPr="00000000">
        <w:rPr>
          <w:rtl w:val="0"/>
        </w:rPr>
        <w:t xml:space="preserve">Employers want to know that you will be able to learn quickly, fit into the workplace environment, and be responsive to the task at hand. For these reasons, 93% of employers believe that critical thinking, communication, and problem-solving skills are more important than a job candidate’s undergraduate field of study. Furthermore, 95% of employers are looking for candidates whose skills translate into out-of-the-box thinking and innovation, as many of the jobs being filled today come with challenges that are more complex than in the past.Perhaps this explains why Silicon Valley is starting to favor employees who studied liberal arts, versus those who took the more “typical” tech path as software engineers. Soft skills are the skills of the future.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