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k7x3o4ehx9wb" w:id="0"/>
      <w:bookmarkEnd w:id="0"/>
      <w:r w:rsidDel="00000000" w:rsidR="00000000" w:rsidRPr="00000000">
        <w:rPr>
          <w:rtl w:val="0"/>
        </w:rPr>
        <w:t xml:space="preserve">Does Behrend offer the right courses for me or should I go to another campus?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 are after a major that is found at Behrend then it will have all courses required for that major. Some majors may require you to end in University Park though.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