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og48gabo6drq" w:id="0"/>
      <w:bookmarkEnd w:id="0"/>
      <w:r w:rsidDel="00000000" w:rsidR="00000000" w:rsidRPr="00000000">
        <w:rPr>
          <w:rtl w:val="0"/>
        </w:rPr>
        <w:t xml:space="preserve">Does Penn State Behrend have informational packets about their engineering programs to distribute to high school students?</w:t>
      </w:r>
    </w:p>
    <w:p w:rsidR="00000000" w:rsidDel="00000000" w:rsidP="00000000" w:rsidRDefault="00000000" w:rsidRPr="00000000">
      <w:pPr>
        <w:pBdr/>
        <w:contextualSpacing w:val="0"/>
        <w:rPr/>
      </w:pPr>
      <w:r w:rsidDel="00000000" w:rsidR="00000000" w:rsidRPr="00000000">
        <w:rPr>
          <w:rtl w:val="0"/>
        </w:rPr>
        <w:t xml:space="preserve">Penn State Behrend does not have informational packets about their engineering programs but they offer many events for high school students to come to and experience what it is like to be at Penn State Behrend.</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