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ug20exp8w15p" w:id="0"/>
      <w:bookmarkEnd w:id="0"/>
      <w:r w:rsidDel="00000000" w:rsidR="00000000" w:rsidRPr="00000000">
        <w:rPr>
          <w:rtl w:val="0"/>
        </w:rPr>
        <w:t xml:space="preserve">Does Penn State assist graduating students with job placement?</w:t>
      </w:r>
    </w:p>
    <w:p w:rsidR="00000000" w:rsidDel="00000000" w:rsidP="00000000" w:rsidRDefault="00000000" w:rsidRPr="00000000">
      <w:pPr>
        <w:pBdr/>
        <w:spacing w:line="276" w:lineRule="auto"/>
        <w:contextualSpacing w:val="0"/>
        <w:rPr/>
      </w:pPr>
      <w:r w:rsidDel="00000000" w:rsidR="00000000" w:rsidRPr="00000000">
        <w:rPr>
          <w:rtl w:val="0"/>
        </w:rPr>
        <w:t xml:space="preserve">Penn State Behrend holds a career fair once a semester where a hundred or so different companies come and you can speak with them. In addition, once you post your resume to Nittany Lion Career Network, the career center will start sending your resume out to potential employers, who will then contact you without you having contacted them yourself. Kinda nifty, in my opinion.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