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1"/>
        <w:pBdr/>
        <w:spacing w:line="276" w:lineRule="auto"/>
        <w:contextualSpacing w:val="0"/>
        <w:rPr/>
      </w:pPr>
      <w:bookmarkStart w:colFirst="0" w:colLast="0" w:name="_d8rgah78mft" w:id="0"/>
      <w:bookmarkEnd w:id="0"/>
      <w:r w:rsidDel="00000000" w:rsidR="00000000" w:rsidRPr="00000000">
        <w:rPr>
          <w:rtl w:val="0"/>
        </w:rPr>
        <w:t xml:space="preserve">Does the school offer great technology and tools to learn?</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provides all necessary technology to successfully complete coursework in all courses at the campus. This allows you to be able to learn material with no problems. In addition, the labs often have software that is not used in any courses that students can learn in their freetime.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