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k8smewygj5jc" w:id="0"/>
      <w:bookmarkEnd w:id="0"/>
      <w:r w:rsidDel="00000000" w:rsidR="00000000" w:rsidRPr="00000000">
        <w:rPr>
          <w:rtl w:val="0"/>
        </w:rPr>
        <w:t xml:space="preserve">Electrical Engineering License</w:t>
      </w:r>
    </w:p>
    <w:p w:rsidR="00000000" w:rsidDel="00000000" w:rsidP="00000000" w:rsidRDefault="00000000" w:rsidRPr="00000000">
      <w:pPr>
        <w:pBdr/>
        <w:contextualSpacing w:val="0"/>
        <w:rPr/>
      </w:pPr>
      <w:r w:rsidDel="00000000" w:rsidR="00000000" w:rsidRPr="00000000">
        <w:rPr>
          <w:rtl w:val="0"/>
        </w:rPr>
        <w:t xml:space="preserve">Though the law does not require electrical engineers to maintain a license, professional certification does make job-hunting much easier. Because governments and federal contractors require licensure, most engineers follow the licensing procedures in their home states. Students can learn about each state's varying requirements while enrolled in their degree programs.[\n]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general, engineers must pass a thorough examination to receive their licenses. In order to apply for a license, an engineer must already have completed a minimum number of years on the job. Engineers just entering the workforce can register for pre-licensure certification. Once they have earned enough work experience, they may apply for actual licensure.[\n]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trade and professional associations for engineers help professionals make connections and share ideas. These organizations offer seminars, luncheons, and job fairs so engineers can explore their options and keep current on the latest trends in their field.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