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spacing w:line="276" w:lineRule="auto"/>
        <w:contextualSpacing w:val="0"/>
        <w:rPr/>
      </w:pPr>
      <w:bookmarkStart w:colFirst="0" w:colLast="0" w:name="_q5rk8diqd10r" w:id="0"/>
      <w:bookmarkEnd w:id="0"/>
      <w:r w:rsidDel="00000000" w:rsidR="00000000" w:rsidRPr="00000000">
        <w:rPr>
          <w:rtl w:val="0"/>
        </w:rPr>
        <w:t xml:space="preserve">How can I avoid senioritis?</w:t>
      </w:r>
    </w:p>
    <w:p w:rsidR="00000000" w:rsidDel="00000000" w:rsidP="00000000" w:rsidRDefault="00000000" w:rsidRPr="00000000">
      <w:pPr>
        <w:pBdr/>
        <w:spacing w:line="276" w:lineRule="auto"/>
        <w:contextualSpacing w:val="0"/>
        <w:rPr/>
      </w:pPr>
      <w:r w:rsidDel="00000000" w:rsidR="00000000" w:rsidRPr="00000000">
        <w:rPr>
          <w:rtl w:val="0"/>
        </w:rPr>
        <w:t xml:space="preserve">To avoid senioritis, stay focused and organized. Keep your mind set on the fact that you are almost finished and will soon be done with college. Remember the hard work that you’ve done to get yourself this far, and to continue with it until the end, because it’s in sight.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