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aa1uzwoojaqj" w:id="0"/>
      <w:bookmarkEnd w:id="0"/>
      <w:r w:rsidDel="00000000" w:rsidR="00000000" w:rsidRPr="00000000">
        <w:rPr>
          <w:rtl w:val="0"/>
        </w:rPr>
        <w:t xml:space="preserve">How do I know whether my credits will transfer to Penn State Behrend?</w:t>
      </w:r>
    </w:p>
    <w:p w:rsidR="00000000" w:rsidDel="00000000" w:rsidP="00000000" w:rsidRDefault="00000000" w:rsidRPr="00000000">
      <w:pPr>
        <w:pBdr/>
        <w:spacing w:line="276" w:lineRule="auto"/>
        <w:contextualSpacing w:val="0"/>
        <w:rPr/>
      </w:pPr>
      <w:r w:rsidDel="00000000" w:rsidR="00000000" w:rsidRPr="00000000">
        <w:rPr>
          <w:rtl w:val="0"/>
        </w:rPr>
        <w:t xml:space="preserve">Penn State Behrend has a transferring credits tool which will allow you to check if your credits will transfer. If the course isn’t on there, consider contacting the engineering office to ask if they can check for course equivalency.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