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cex2x2mk0n6w" w:id="0"/>
      <w:bookmarkEnd w:id="0"/>
      <w:r w:rsidDel="00000000" w:rsidR="00000000" w:rsidRPr="00000000">
        <w:rPr>
          <w:rtl w:val="0"/>
        </w:rPr>
        <w:t xml:space="preserve">How do Penn State Behrend's parking fees compare to other campuses?</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parking fees are higher than some institutions outside of Penn State and inside Penn State. This is because the parking permit fee and repair costs to all parking areas is not included in the tuition bill.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