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90xj08my50wg" w:id="0"/>
      <w:bookmarkEnd w:id="0"/>
      <w:r w:rsidDel="00000000" w:rsidR="00000000" w:rsidRPr="00000000">
        <w:rPr>
          <w:rtl w:val="0"/>
        </w:rPr>
        <w:t xml:space="preserve">How often can I study abroad?</w:t>
      </w:r>
    </w:p>
    <w:p w:rsidR="00000000" w:rsidDel="00000000" w:rsidP="00000000" w:rsidRDefault="00000000" w:rsidRPr="00000000">
      <w:pPr>
        <w:pBdr/>
        <w:contextualSpacing w:val="0"/>
        <w:rPr/>
      </w:pPr>
      <w:r w:rsidDel="00000000" w:rsidR="00000000" w:rsidRPr="00000000">
        <w:rPr>
          <w:rtl w:val="0"/>
        </w:rPr>
        <w:t xml:space="preserve">You can study abroad as often as you like, so long as the courses you are taking abroad meet your graduation requirements, you fill out the application each time, and your application is accepted each time.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