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h96ic7lced0" w:id="0"/>
      <w:bookmarkEnd w:id="0"/>
      <w:r w:rsidDel="00000000" w:rsidR="00000000" w:rsidRPr="00000000">
        <w:rPr>
          <w:rtl w:val="0"/>
        </w:rPr>
        <w:t xml:space="preserve">How to become a Computer Forensic</w:t>
      </w:r>
    </w:p>
    <w:p w:rsidR="00000000" w:rsidDel="00000000" w:rsidP="00000000" w:rsidRDefault="00000000" w:rsidRPr="00000000">
      <w:pPr>
        <w:pBdr/>
        <w:contextualSpacing w:val="0"/>
        <w:rPr/>
      </w:pPr>
      <w:r w:rsidDel="00000000" w:rsidR="00000000" w:rsidRPr="00000000">
        <w:rPr>
          <w:rtl w:val="0"/>
        </w:rPr>
        <w:t xml:space="preserve">Currently, educational requirements for obtaining a career in computer forensics are minimal. Many computer forensics professionals learn their skills while on the job in law enforcement or computer security positions. However, certificate programs, online degree programs, and formal education are becoming more common requirements for obtaining a job in this field.[\n]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most common career path for a computer forensics professional begins with experience in law enforcement or computer security. Many computer forensic specialists start their careers as security guards or law enforcement officers that want to put their skills to use is slightly less risky positions. Computer forensics certificate programs expand on career knowledge and provide information on computer forensics techniques and tools.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