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z9j3hqwrs0xo" w:id="0"/>
      <w:bookmarkEnd w:id="0"/>
      <w:r w:rsidDel="00000000" w:rsidR="00000000" w:rsidRPr="00000000">
        <w:rPr>
          <w:rtl w:val="0"/>
        </w:rPr>
        <w:t xml:space="preserve">How to contact Bursar Office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Office of the Bursar can be contacted at: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Location: Robert &amp; Sally Metzgar Admissions and Alumni Building, Second Floor[\n]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Phone: 814-898-6224[\n]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Fax: 814-898-7595[\n]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