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contextualSpacing w:val="0"/>
        <w:rPr/>
      </w:pPr>
      <w:bookmarkStart w:colFirst="0" w:colLast="0" w:name="_9uoekmuqkdf0" w:id="0"/>
      <w:bookmarkEnd w:id="0"/>
      <w:r w:rsidDel="00000000" w:rsidR="00000000" w:rsidRPr="00000000">
        <w:rPr>
          <w:rtl w:val="0"/>
        </w:rPr>
        <w:t xml:space="preserve">How well will I do in my field?</w:t>
      </w:r>
    </w:p>
    <w:p w:rsidR="00000000" w:rsidDel="00000000" w:rsidP="00000000" w:rsidRDefault="00000000" w:rsidRPr="00000000">
      <w:pPr>
        <w:pBdr/>
        <w:contextualSpacing w:val="0"/>
        <w:rPr/>
      </w:pPr>
      <w:r w:rsidDel="00000000" w:rsidR="00000000" w:rsidRPr="00000000">
        <w:rPr>
          <w:rtl w:val="0"/>
        </w:rPr>
        <w:t xml:space="preserve">If you enjoy working in the field then there’s no reason why you cannot do well in it. You have the motivation to succeed. If you find yourself struggling to understand the material though, you may consider asking for assistance either from the professor’s office hours, other students, or tutoring in the Learning Resource Center.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