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yosvgvz3rqm" w:id="0"/>
      <w:bookmarkEnd w:id="0"/>
      <w:r w:rsidDel="00000000" w:rsidR="00000000" w:rsidRPr="00000000">
        <w:rPr>
          <w:rtl w:val="0"/>
        </w:rPr>
        <w:t xml:space="preserve">Is Penn State Behrend a good school for the first two years of college?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Due to Penn State Behrend’s smaller class sizes, you are able to seek assistance from professors easily during and outside of class. This makes it a good start before moving to a larger school for the last two years.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