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6bl978beuik7" w:id="0"/>
      <w:bookmarkEnd w:id="0"/>
      <w:r w:rsidDel="00000000" w:rsidR="00000000" w:rsidRPr="00000000">
        <w:rPr>
          <w:rtl w:val="0"/>
        </w:rPr>
        <w:t xml:space="preserve">Labs at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All students will have access to labs associated with their major, enabling all students to effectively work on any assignment for classes or to experiment with new ideas in their free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