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6agma4i6upw" w:id="0"/>
      <w:bookmarkEnd w:id="0"/>
      <w:r w:rsidDel="00000000" w:rsidR="00000000" w:rsidRPr="00000000">
        <w:rPr>
          <w:rtl w:val="0"/>
        </w:rPr>
        <w:t xml:space="preserve">List of Bachelor Degree Majors at Behrnds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list of common majors: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[li]Accounting,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[li]Arts Administration, B.A.[/li]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[li]Biology,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[li]Business Economics,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[li]Chemistry,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[li]Communication, B.A.[/li]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[li]Computer Engineering,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[li]Computer Science,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[li]Creative Writing, B.F.A.[/li]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[li]Digital Media, Arts, and Technology, B.A.[/li]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[li]Economics, B.A.[/li]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[li]Electrical Engineering,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[li]Electrical and Computer Engineering Technology,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[li]Elementary and Early Childhood Education (PreK-4),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[li]English, B.A.[/li]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[li]Environmental Science,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[li]Finance,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[li]General Arts and Sciences, B.A.[/li]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[li]History, B.A.[/li]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[li]Industrial Engineering,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[li]Interdisciplinary Business with Engineering Studies,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[li]International Business,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[li]Management Information Systems,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[li]Marketing,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[li]Mathematics,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[li]Mechanical Engineering,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[li]Mechanical Engineering Technology,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[li]Nursing,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[li]Nursing (Accelerated RN to B.S.)[/li]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[li]Physics,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[li]Plastics Engineering Technology,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[li]Political Science, B.A.[/li]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[li]Project and Supply Chain Management,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[li]Psychology, B.A.[/li]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[li]Psychology,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[li]Science, B.S.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[li]Secondary Education in Mathematics,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[li]Software Engineering, B.S.[/li]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[li]Undeclared/Exploratory[/li]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[extend]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view a full detailed list of Behrend’s majors, please visit [a]here[/a].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[/extend]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[link]https://psbehrend.psu.edu/Academics/academic-programs/majors-minors[/link]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