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p67ut3t7l44" w:id="0"/>
      <w:bookmarkEnd w:id="0"/>
      <w:r w:rsidDel="00000000" w:rsidR="00000000" w:rsidRPr="00000000">
        <w:rPr>
          <w:rtl w:val="0"/>
        </w:rPr>
        <w:t xml:space="preserve">Network Administrator</w:t>
      </w:r>
    </w:p>
    <w:p w:rsidR="00000000" w:rsidDel="00000000" w:rsidP="00000000" w:rsidRDefault="00000000" w:rsidRPr="00000000">
      <w:pPr>
        <w:pBdr/>
        <w:contextualSpacing w:val="0"/>
        <w:rPr/>
      </w:pPr>
      <w:r w:rsidDel="00000000" w:rsidR="00000000" w:rsidRPr="00000000">
        <w:rPr>
          <w:rtl w:val="0"/>
        </w:rPr>
        <w:t xml:space="preserve">Network administrators have experience with the protocols and fundamental principles of LAN and WAN operations. In their role, network administrators are responsible for administering corporate network services, coordinating network upgrades (both software and hardware), analyzing network performance and managing network security.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