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4gyjatt8kqjw" w:id="0"/>
      <w:bookmarkEnd w:id="0"/>
      <w:r w:rsidDel="00000000" w:rsidR="00000000" w:rsidRPr="00000000">
        <w:rPr>
          <w:rtl w:val="0"/>
        </w:rPr>
        <w:t xml:space="preserve">Penn State Behrend athletic teams</w:t>
      </w:r>
    </w:p>
    <w:p w:rsidR="00000000" w:rsidDel="00000000" w:rsidP="00000000" w:rsidRDefault="00000000" w:rsidRPr="00000000">
      <w:pPr>
        <w:pBdr/>
        <w:contextualSpacing w:val="0"/>
        <w:rPr/>
      </w:pPr>
      <w:r w:rsidDel="00000000" w:rsidR="00000000" w:rsidRPr="00000000">
        <w:rPr>
          <w:rtl w:val="0"/>
        </w:rPr>
        <w:t xml:space="preserve">The Behrend Lions have 22 NCAA Division III varsity athletic teams: men’s and women’s basketball, cross country, golf, soccer, swimming and diving, tennis, indoor track and field, outdoor track and field, volleyball, and water polo, as well as men’s baseball and women’s softball.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