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gnwytfdiex18" w:id="0"/>
      <w:bookmarkEnd w:id="0"/>
      <w:r w:rsidDel="00000000" w:rsidR="00000000" w:rsidRPr="00000000">
        <w:rPr>
          <w:rtl w:val="0"/>
        </w:rPr>
        <w:t xml:space="preserve">Penn State Behrend lab and equipment quality</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labs and equipment at Penn State Behrend are mediocre. Some labs are better than others, depending where you go. There is a large number of computers across campus, so you can usually find one to work on. They have all of the required tools you need to complete courses at Penn State Behrend, and a lot of other software for other purposes.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